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9B" w:rsidRPr="00FF300A" w:rsidRDefault="00C7709B" w:rsidP="00C7709B">
      <w:pPr>
        <w:rPr>
          <w:rFonts w:ascii="Arial" w:hAnsi="Arial" w:cs="Arial"/>
          <w:sz w:val="20"/>
          <w:szCs w:val="20"/>
        </w:rPr>
      </w:pPr>
      <w:r w:rsidRPr="00FF300A">
        <w:rPr>
          <w:rFonts w:ascii="Arial" w:hAnsi="Arial" w:cs="Arial"/>
          <w:sz w:val="20"/>
          <w:szCs w:val="20"/>
        </w:rPr>
        <w:t xml:space="preserve">Medienservice Travail.Suisse – Ausgabe vom </w:t>
      </w:r>
      <w:r>
        <w:rPr>
          <w:rFonts w:ascii="Arial" w:hAnsi="Arial" w:cs="Arial"/>
          <w:sz w:val="20"/>
          <w:szCs w:val="20"/>
        </w:rPr>
        <w:t>25. März</w:t>
      </w:r>
      <w:r w:rsidRPr="00FF300A">
        <w:rPr>
          <w:rFonts w:ascii="Arial" w:hAnsi="Arial" w:cs="Arial"/>
          <w:sz w:val="20"/>
          <w:szCs w:val="20"/>
        </w:rPr>
        <w:t xml:space="preserve"> 2019</w:t>
      </w:r>
    </w:p>
    <w:p w:rsidR="00B93E2E" w:rsidRPr="00B93E2E" w:rsidRDefault="00B93E2E">
      <w:pPr>
        <w:rPr>
          <w:rFonts w:ascii="Arial" w:hAnsi="Arial"/>
          <w:sz w:val="20"/>
          <w:szCs w:val="24"/>
        </w:rPr>
      </w:pPr>
    </w:p>
    <w:p w:rsidR="00B93E2E" w:rsidRPr="00B93E2E" w:rsidRDefault="00B93E2E">
      <w:pPr>
        <w:rPr>
          <w:rFonts w:ascii="Arial" w:hAnsi="Arial"/>
          <w:sz w:val="20"/>
          <w:szCs w:val="24"/>
        </w:rPr>
      </w:pPr>
    </w:p>
    <w:p w:rsidR="00B93E2E" w:rsidRPr="00B93E2E" w:rsidRDefault="00B93E2E">
      <w:pPr>
        <w:rPr>
          <w:rFonts w:ascii="Arial" w:hAnsi="Arial"/>
          <w:sz w:val="20"/>
          <w:szCs w:val="24"/>
        </w:rPr>
      </w:pPr>
    </w:p>
    <w:p w:rsidR="00B93E2E" w:rsidRPr="00B93E2E" w:rsidRDefault="00B93E2E">
      <w:pPr>
        <w:rPr>
          <w:rFonts w:ascii="Arial" w:hAnsi="Arial"/>
          <w:sz w:val="20"/>
          <w:szCs w:val="24"/>
        </w:rPr>
      </w:pPr>
    </w:p>
    <w:p w:rsidR="00B93E2E" w:rsidRPr="000A2691" w:rsidRDefault="00B93E2E" w:rsidP="000A2691">
      <w:pPr>
        <w:spacing w:line="360" w:lineRule="exact"/>
        <w:rPr>
          <w:rFonts w:ascii="Arial" w:hAnsi="Arial"/>
          <w:b/>
          <w:sz w:val="28"/>
          <w:szCs w:val="24"/>
        </w:rPr>
      </w:pPr>
      <w:r w:rsidRPr="00B93E2E">
        <w:rPr>
          <w:rFonts w:ascii="Arial" w:hAnsi="Arial"/>
          <w:b/>
          <w:sz w:val="28"/>
          <w:szCs w:val="24"/>
        </w:rPr>
        <w:t xml:space="preserve">Ja zum Bundesgesetz über die </w:t>
      </w:r>
      <w:r w:rsidR="00A56524">
        <w:rPr>
          <w:rFonts w:ascii="Arial" w:hAnsi="Arial"/>
          <w:b/>
          <w:sz w:val="28"/>
          <w:szCs w:val="24"/>
        </w:rPr>
        <w:t>AHV-</w:t>
      </w:r>
      <w:r w:rsidRPr="00B93E2E">
        <w:rPr>
          <w:rFonts w:ascii="Arial" w:hAnsi="Arial"/>
          <w:b/>
          <w:sz w:val="28"/>
          <w:szCs w:val="24"/>
        </w:rPr>
        <w:t>Steuer</w:t>
      </w:r>
      <w:r w:rsidR="00A56524">
        <w:rPr>
          <w:rFonts w:ascii="Arial" w:hAnsi="Arial"/>
          <w:b/>
          <w:sz w:val="28"/>
          <w:szCs w:val="24"/>
        </w:rPr>
        <w:t xml:space="preserve">vorlage </w:t>
      </w:r>
      <w:r w:rsidR="0049739B">
        <w:rPr>
          <w:rFonts w:ascii="Arial" w:hAnsi="Arial"/>
          <w:b/>
          <w:sz w:val="28"/>
          <w:szCs w:val="24"/>
        </w:rPr>
        <w:t>(STAF)</w:t>
      </w:r>
    </w:p>
    <w:p w:rsidR="00B93E2E" w:rsidRPr="000A2691" w:rsidRDefault="00B93E2E">
      <w:pPr>
        <w:rPr>
          <w:rFonts w:ascii="Arial" w:hAnsi="Arial"/>
          <w:b/>
          <w:sz w:val="20"/>
          <w:szCs w:val="24"/>
        </w:rPr>
      </w:pPr>
    </w:p>
    <w:p w:rsidR="00B93E2E" w:rsidRPr="000A2691" w:rsidRDefault="00B93E2E">
      <w:pPr>
        <w:rPr>
          <w:rFonts w:ascii="Arial" w:hAnsi="Arial"/>
          <w:b/>
          <w:szCs w:val="24"/>
        </w:rPr>
      </w:pPr>
      <w:r w:rsidRPr="000A2691">
        <w:rPr>
          <w:rFonts w:ascii="Arial" w:eastAsiaTheme="minorHAnsi" w:hAnsi="Arial" w:cs="Arial"/>
          <w:b/>
          <w:snapToGrid/>
          <w:sz w:val="20"/>
          <w:szCs w:val="20"/>
          <w:lang w:eastAsia="en-US"/>
        </w:rPr>
        <w:t>Mit dem Bundesgesetz über die Steuerreform und die AHV-Finanzierung (STAF) werden endlich die ungerechten kantonalen Steuerprivilegien für multinationale Konzerne abgeschafft und gleichzeitig die</w:t>
      </w:r>
      <w:r w:rsidR="0049739B" w:rsidRPr="000A2691">
        <w:rPr>
          <w:rFonts w:ascii="Arial" w:eastAsiaTheme="minorHAnsi" w:hAnsi="Arial" w:cs="Arial"/>
          <w:b/>
          <w:snapToGrid/>
          <w:sz w:val="20"/>
          <w:szCs w:val="20"/>
          <w:lang w:eastAsia="en-US"/>
        </w:rPr>
        <w:t xml:space="preserve"> </w:t>
      </w:r>
      <w:r w:rsidRPr="000A2691">
        <w:rPr>
          <w:rFonts w:ascii="Arial" w:eastAsiaTheme="minorHAnsi" w:hAnsi="Arial" w:cs="Arial"/>
          <w:b/>
          <w:snapToGrid/>
          <w:sz w:val="20"/>
          <w:szCs w:val="20"/>
          <w:lang w:eastAsia="en-US"/>
        </w:rPr>
        <w:t>Steuerausfälle für die AHV kompensiert. Das ist ein guter Kompromiss. Ein Nein zu dieser Vorlage würde die wirtschaftlichen Rahmenbedingungen verschlechtern, was negative Folgen für die Beschäftigung und somit für die Arbeitnehmenden hätte.</w:t>
      </w:r>
    </w:p>
    <w:p w:rsidR="00B93E2E" w:rsidRDefault="00B93E2E">
      <w:pPr>
        <w:rPr>
          <w:rFonts w:ascii="Arial" w:hAnsi="Arial"/>
          <w:sz w:val="20"/>
          <w:szCs w:val="24"/>
        </w:rPr>
      </w:pPr>
    </w:p>
    <w:p w:rsidR="00A56524" w:rsidRPr="00A56524" w:rsidRDefault="00A56524">
      <w:pPr>
        <w:rPr>
          <w:rFonts w:ascii="Arial" w:hAnsi="Arial"/>
          <w:i/>
          <w:sz w:val="20"/>
          <w:szCs w:val="24"/>
        </w:rPr>
      </w:pPr>
      <w:r w:rsidRPr="00A56524">
        <w:rPr>
          <w:rFonts w:ascii="Arial" w:hAnsi="Arial"/>
          <w:i/>
          <w:sz w:val="20"/>
          <w:szCs w:val="24"/>
        </w:rPr>
        <w:t>Denis Torche, Leiter Steuerpolitik Travail.Suisse</w:t>
      </w:r>
    </w:p>
    <w:p w:rsidR="00A56524" w:rsidRPr="000A2691" w:rsidRDefault="00A56524">
      <w:pPr>
        <w:rPr>
          <w:rFonts w:ascii="Arial" w:hAnsi="Arial"/>
          <w:sz w:val="20"/>
          <w:szCs w:val="24"/>
        </w:rPr>
      </w:pPr>
    </w:p>
    <w:p w:rsidR="00B93E2E" w:rsidRPr="00B93E2E" w:rsidRDefault="00B93E2E">
      <w:pPr>
        <w:rPr>
          <w:rFonts w:ascii="Arial" w:hAnsi="Arial"/>
          <w:sz w:val="20"/>
          <w:szCs w:val="24"/>
        </w:rPr>
      </w:pPr>
      <w:r w:rsidRPr="00B93E2E">
        <w:rPr>
          <w:rFonts w:ascii="Arial" w:hAnsi="Arial"/>
          <w:sz w:val="20"/>
          <w:szCs w:val="24"/>
        </w:rPr>
        <w:t xml:space="preserve">Die Abschaffung kantonaler Steuersysteme, </w:t>
      </w:r>
      <w:r w:rsidR="00A9502C">
        <w:rPr>
          <w:rFonts w:ascii="Arial" w:hAnsi="Arial"/>
          <w:sz w:val="20"/>
          <w:szCs w:val="24"/>
        </w:rPr>
        <w:t>welche</w:t>
      </w:r>
      <w:r w:rsidRPr="00B93E2E">
        <w:rPr>
          <w:rFonts w:ascii="Arial" w:hAnsi="Arial"/>
          <w:sz w:val="20"/>
          <w:szCs w:val="24"/>
        </w:rPr>
        <w:t xml:space="preserve"> die Gewinne von multinationalen Konzernen nicht zum ordentlichen Satz, sondern wesentlich tiefer besteuern, ist ein echter Fortschritt und im Sinne der in der Verfassung verankerten Steuergerechtigkeit.</w:t>
      </w:r>
      <w:r w:rsidRPr="000A2691">
        <w:rPr>
          <w:rFonts w:ascii="Arial" w:hAnsi="Arial"/>
          <w:sz w:val="20"/>
          <w:szCs w:val="24"/>
        </w:rPr>
        <w:t xml:space="preserve"> </w:t>
      </w:r>
      <w:r w:rsidRPr="00B93E2E">
        <w:rPr>
          <w:rFonts w:ascii="Arial" w:hAnsi="Arial"/>
          <w:sz w:val="20"/>
          <w:szCs w:val="24"/>
        </w:rPr>
        <w:t>Für die Arbeitnehmenden, die jeden Franken Einkommen versteuern müssen, wird damit eine Ungleichbehandlung und eine stossende Ungerechtigkeit aus der Welt geräumt.</w:t>
      </w:r>
      <w:r w:rsidRPr="000A2691">
        <w:rPr>
          <w:rFonts w:ascii="Arial" w:hAnsi="Arial"/>
          <w:sz w:val="20"/>
          <w:szCs w:val="24"/>
        </w:rPr>
        <w:t xml:space="preserve"> </w:t>
      </w:r>
      <w:r w:rsidRPr="00B93E2E">
        <w:rPr>
          <w:rFonts w:ascii="Arial" w:hAnsi="Arial"/>
          <w:sz w:val="20"/>
          <w:szCs w:val="24"/>
        </w:rPr>
        <w:t>Die Auswirkungen dieser Abschaffung sind einschneidend:</w:t>
      </w:r>
      <w:r w:rsidRPr="000A2691">
        <w:rPr>
          <w:rFonts w:ascii="Arial" w:hAnsi="Arial"/>
          <w:sz w:val="20"/>
          <w:szCs w:val="24"/>
        </w:rPr>
        <w:t xml:space="preserve"> </w:t>
      </w:r>
      <w:r w:rsidRPr="00B93E2E">
        <w:rPr>
          <w:rFonts w:ascii="Arial" w:hAnsi="Arial"/>
          <w:sz w:val="20"/>
          <w:szCs w:val="24"/>
        </w:rPr>
        <w:t>Aus den kantonalen Steuern von Unternehmen mit Sonderstatus flossen bisher 3,6</w:t>
      </w:r>
      <w:r w:rsidR="003C5122">
        <w:rPr>
          <w:rFonts w:ascii="Arial" w:hAnsi="Arial"/>
          <w:sz w:val="20"/>
          <w:szCs w:val="24"/>
        </w:rPr>
        <w:t> </w:t>
      </w:r>
      <w:r w:rsidRPr="00B93E2E">
        <w:rPr>
          <w:rFonts w:ascii="Arial" w:hAnsi="Arial"/>
          <w:sz w:val="20"/>
          <w:szCs w:val="24"/>
        </w:rPr>
        <w:t>Milliarden Franken pro Jahr in die Bundeskasse, was der Hälfte der Gewinnsteuereinnahmen des Bundes entspricht.</w:t>
      </w:r>
      <w:r w:rsidRPr="000A2691">
        <w:rPr>
          <w:rFonts w:ascii="Arial" w:hAnsi="Arial"/>
          <w:sz w:val="20"/>
          <w:szCs w:val="24"/>
        </w:rPr>
        <w:t xml:space="preserve"> </w:t>
      </w:r>
      <w:r w:rsidRPr="00B93E2E">
        <w:rPr>
          <w:rFonts w:ascii="Arial" w:hAnsi="Arial"/>
          <w:sz w:val="20"/>
          <w:szCs w:val="24"/>
        </w:rPr>
        <w:t>Derzeit haben rund 24'000 Unternehmen mit über 100'000 Beschäftigten einen Sonderstatus.</w:t>
      </w:r>
      <w:r w:rsidRPr="000A2691">
        <w:rPr>
          <w:rFonts w:ascii="Arial" w:hAnsi="Arial"/>
          <w:sz w:val="20"/>
          <w:szCs w:val="24"/>
        </w:rPr>
        <w:t xml:space="preserve"> </w:t>
      </w:r>
      <w:r w:rsidRPr="00B93E2E">
        <w:rPr>
          <w:rFonts w:ascii="Arial" w:hAnsi="Arial"/>
          <w:sz w:val="20"/>
          <w:szCs w:val="24"/>
        </w:rPr>
        <w:t>Der erzielte Kompromiss ist deshalb wichtig, um die Steuereinnahmen des Bundes zu erhalten und Arbeitsplätze zu sichern.</w:t>
      </w:r>
      <w:r w:rsidRPr="000A2691">
        <w:rPr>
          <w:rFonts w:ascii="Arial" w:hAnsi="Arial"/>
          <w:sz w:val="20"/>
          <w:szCs w:val="24"/>
        </w:rPr>
        <w:t xml:space="preserve"> </w:t>
      </w:r>
    </w:p>
    <w:p w:rsidR="00B93E2E" w:rsidRPr="000A2691" w:rsidRDefault="00B93E2E">
      <w:pPr>
        <w:rPr>
          <w:rFonts w:ascii="Arial" w:hAnsi="Arial"/>
          <w:sz w:val="20"/>
          <w:szCs w:val="24"/>
        </w:rPr>
      </w:pPr>
    </w:p>
    <w:p w:rsidR="00B93E2E" w:rsidRPr="000A2691" w:rsidRDefault="00B93E2E">
      <w:pPr>
        <w:rPr>
          <w:rFonts w:ascii="Arial" w:hAnsi="Arial"/>
          <w:sz w:val="20"/>
          <w:szCs w:val="24"/>
        </w:rPr>
      </w:pPr>
      <w:r w:rsidRPr="00B93E2E">
        <w:rPr>
          <w:rFonts w:ascii="Arial" w:hAnsi="Arial"/>
          <w:sz w:val="20"/>
          <w:szCs w:val="24"/>
        </w:rPr>
        <w:t>Im Gegensatz zur Unternehmenssteuerreform (USR III), bei der keine Kompensation der Steuereinbussen vorgesehen war – und die deshalb von Travail.Suisse und schliesslich auch von der Bevölkerung abgelehnt wurde –</w:t>
      </w:r>
      <w:r w:rsidR="00A9502C">
        <w:rPr>
          <w:rFonts w:ascii="Arial" w:hAnsi="Arial"/>
          <w:sz w:val="20"/>
          <w:szCs w:val="24"/>
        </w:rPr>
        <w:t>,</w:t>
      </w:r>
      <w:r w:rsidR="00A56524">
        <w:rPr>
          <w:rFonts w:ascii="Arial" w:hAnsi="Arial"/>
          <w:sz w:val="20"/>
          <w:szCs w:val="24"/>
        </w:rPr>
        <w:t xml:space="preserve"> sorgt die AHV-Steuervorlage </w:t>
      </w:r>
      <w:r w:rsidRPr="00B93E2E">
        <w:rPr>
          <w:rFonts w:ascii="Arial" w:hAnsi="Arial"/>
          <w:sz w:val="20"/>
          <w:szCs w:val="24"/>
        </w:rPr>
        <w:t>dafür, dass jeder Franken an Steuererleichterungen kompensiert wird – d.h. 2</w:t>
      </w:r>
      <w:r w:rsidR="003C5122">
        <w:rPr>
          <w:rFonts w:ascii="Arial" w:hAnsi="Arial"/>
          <w:sz w:val="20"/>
          <w:szCs w:val="24"/>
        </w:rPr>
        <w:t> </w:t>
      </w:r>
      <w:r w:rsidRPr="00B93E2E">
        <w:rPr>
          <w:rFonts w:ascii="Arial" w:hAnsi="Arial"/>
          <w:sz w:val="20"/>
          <w:szCs w:val="24"/>
        </w:rPr>
        <w:t>Milliarden Franken.</w:t>
      </w:r>
    </w:p>
    <w:p w:rsidR="00B93E2E" w:rsidRPr="000A2691" w:rsidRDefault="00B93E2E">
      <w:pPr>
        <w:rPr>
          <w:rFonts w:ascii="Arial" w:hAnsi="Arial"/>
          <w:b/>
          <w:sz w:val="20"/>
          <w:szCs w:val="24"/>
        </w:rPr>
      </w:pPr>
    </w:p>
    <w:p w:rsidR="00B93E2E" w:rsidRPr="000A2691" w:rsidRDefault="00B93E2E">
      <w:pPr>
        <w:rPr>
          <w:rFonts w:ascii="Arial" w:hAnsi="Arial"/>
          <w:b/>
          <w:sz w:val="20"/>
          <w:szCs w:val="24"/>
        </w:rPr>
      </w:pPr>
    </w:p>
    <w:p w:rsidR="00B93E2E" w:rsidRPr="000A2691" w:rsidRDefault="00B93E2E">
      <w:pPr>
        <w:rPr>
          <w:rFonts w:ascii="Arial" w:hAnsi="Arial"/>
          <w:b/>
          <w:sz w:val="20"/>
          <w:szCs w:val="24"/>
        </w:rPr>
      </w:pPr>
      <w:r w:rsidRPr="00B93E2E">
        <w:rPr>
          <w:rFonts w:ascii="Arial" w:hAnsi="Arial"/>
          <w:b/>
          <w:sz w:val="20"/>
          <w:szCs w:val="24"/>
        </w:rPr>
        <w:t>Ein Ausgleich über die AHV ist die beste Lösung für die Bevölkerung</w:t>
      </w:r>
    </w:p>
    <w:p w:rsidR="00B93E2E" w:rsidRPr="000A2691" w:rsidRDefault="00B93E2E">
      <w:pPr>
        <w:rPr>
          <w:rFonts w:ascii="Arial" w:hAnsi="Arial"/>
          <w:b/>
          <w:sz w:val="20"/>
          <w:szCs w:val="24"/>
        </w:rPr>
      </w:pPr>
    </w:p>
    <w:p w:rsidR="00B93E2E" w:rsidRPr="000A2691" w:rsidRDefault="00B93E2E">
      <w:pPr>
        <w:rPr>
          <w:rFonts w:ascii="Arial" w:hAnsi="Arial"/>
          <w:szCs w:val="24"/>
        </w:rPr>
      </w:pPr>
      <w:r w:rsidRPr="00B93E2E">
        <w:rPr>
          <w:rFonts w:ascii="Arial" w:hAnsi="Arial"/>
          <w:sz w:val="20"/>
          <w:szCs w:val="24"/>
        </w:rPr>
        <w:t>Der Ausgleich über die AHV ist äusserst sinnvoll, da sich diese in finanzielle</w:t>
      </w:r>
      <w:r w:rsidR="00A9502C">
        <w:rPr>
          <w:rFonts w:ascii="Arial" w:hAnsi="Arial"/>
          <w:sz w:val="20"/>
          <w:szCs w:val="24"/>
        </w:rPr>
        <w:t>r</w:t>
      </w:r>
      <w:r w:rsidRPr="00B93E2E">
        <w:rPr>
          <w:rFonts w:ascii="Arial" w:hAnsi="Arial"/>
          <w:sz w:val="20"/>
          <w:szCs w:val="24"/>
        </w:rPr>
        <w:t xml:space="preserve"> Schieflage befindet.</w:t>
      </w:r>
      <w:r w:rsidRPr="000A2691">
        <w:rPr>
          <w:rFonts w:ascii="Arial" w:hAnsi="Arial"/>
          <w:sz w:val="20"/>
          <w:szCs w:val="24"/>
        </w:rPr>
        <w:t xml:space="preserve"> </w:t>
      </w:r>
      <w:r w:rsidRPr="00B93E2E">
        <w:rPr>
          <w:rFonts w:ascii="Arial" w:hAnsi="Arial"/>
          <w:sz w:val="20"/>
          <w:szCs w:val="24"/>
        </w:rPr>
        <w:t>Das Problem wird sich ab 2020 verschärfen, wenn die geburtenstarken Jahrgänge in Pension gehen.</w:t>
      </w:r>
      <w:r w:rsidRPr="000A2691">
        <w:rPr>
          <w:rFonts w:ascii="Arial" w:hAnsi="Arial"/>
          <w:sz w:val="20"/>
          <w:szCs w:val="24"/>
        </w:rPr>
        <w:t xml:space="preserve"> </w:t>
      </w:r>
      <w:r w:rsidRPr="00B93E2E">
        <w:rPr>
          <w:rFonts w:ascii="Arial" w:hAnsi="Arial"/>
          <w:sz w:val="20"/>
          <w:szCs w:val="24"/>
        </w:rPr>
        <w:t>Mit zusätzlichen zwei Milliarden Franken für die AHV wird der Finanzierungsbedarf bis 2030 von 53</w:t>
      </w:r>
      <w:r w:rsidR="00A9502C">
        <w:rPr>
          <w:rFonts w:ascii="Arial" w:hAnsi="Arial"/>
          <w:sz w:val="20"/>
          <w:szCs w:val="24"/>
        </w:rPr>
        <w:t> </w:t>
      </w:r>
      <w:r w:rsidRPr="00B93E2E">
        <w:rPr>
          <w:rFonts w:ascii="Arial" w:hAnsi="Arial"/>
          <w:sz w:val="20"/>
          <w:szCs w:val="24"/>
        </w:rPr>
        <w:t>Milliarden auf 23</w:t>
      </w:r>
      <w:r w:rsidR="00A9502C">
        <w:rPr>
          <w:rFonts w:ascii="Arial" w:hAnsi="Arial"/>
          <w:sz w:val="20"/>
          <w:szCs w:val="24"/>
        </w:rPr>
        <w:t> </w:t>
      </w:r>
      <w:r w:rsidRPr="00B93E2E">
        <w:rPr>
          <w:rFonts w:ascii="Arial" w:hAnsi="Arial"/>
          <w:sz w:val="20"/>
          <w:szCs w:val="24"/>
        </w:rPr>
        <w:t>Milliarden Franken reduziert.</w:t>
      </w:r>
      <w:r w:rsidRPr="000A2691">
        <w:rPr>
          <w:rFonts w:ascii="Arial" w:hAnsi="Arial"/>
          <w:sz w:val="20"/>
          <w:szCs w:val="24"/>
        </w:rPr>
        <w:t xml:space="preserve"> </w:t>
      </w:r>
      <w:r w:rsidRPr="00B93E2E">
        <w:rPr>
          <w:rFonts w:ascii="Arial" w:hAnsi="Arial"/>
          <w:sz w:val="20"/>
          <w:szCs w:val="24"/>
        </w:rPr>
        <w:t>Die Erhöhung der Mehrwertsteuer könnte dadurch von 1,5 auf 0,7</w:t>
      </w:r>
      <w:r w:rsidR="00A9502C">
        <w:rPr>
          <w:rFonts w:ascii="Arial" w:hAnsi="Arial"/>
          <w:sz w:val="20"/>
          <w:szCs w:val="24"/>
        </w:rPr>
        <w:t> </w:t>
      </w:r>
      <w:r w:rsidRPr="00B93E2E">
        <w:rPr>
          <w:rFonts w:ascii="Arial" w:hAnsi="Arial"/>
          <w:sz w:val="20"/>
          <w:szCs w:val="24"/>
        </w:rPr>
        <w:t>Prozentpunkte gesenkt werden, wovon die kleinen und mittleren Einkommen profitieren würden, da diese Steuer nicht sozialverträglich ausgestaltet ist.</w:t>
      </w:r>
      <w:r w:rsidRPr="000A2691">
        <w:rPr>
          <w:rFonts w:ascii="Arial" w:hAnsi="Arial"/>
          <w:sz w:val="20"/>
          <w:szCs w:val="24"/>
        </w:rPr>
        <w:t xml:space="preserve"> </w:t>
      </w:r>
      <w:r w:rsidR="00A9502C">
        <w:rPr>
          <w:rFonts w:ascii="Arial" w:hAnsi="Arial"/>
          <w:sz w:val="20"/>
          <w:szCs w:val="24"/>
        </w:rPr>
        <w:t>Auch für die Bevölkerung als Ganzes wäre dies positiv</w:t>
      </w:r>
      <w:r w:rsidRPr="00B93E2E">
        <w:rPr>
          <w:rFonts w:ascii="Arial" w:hAnsi="Arial"/>
          <w:sz w:val="20"/>
          <w:szCs w:val="24"/>
        </w:rPr>
        <w:t>:</w:t>
      </w:r>
      <w:r w:rsidRPr="000A2691">
        <w:rPr>
          <w:rFonts w:ascii="Arial" w:hAnsi="Arial"/>
          <w:sz w:val="20"/>
          <w:szCs w:val="24"/>
        </w:rPr>
        <w:t xml:space="preserve"> </w:t>
      </w:r>
      <w:r w:rsidR="00A9502C" w:rsidRPr="000A2691">
        <w:rPr>
          <w:rFonts w:ascii="Arial" w:hAnsi="Arial"/>
          <w:sz w:val="20"/>
          <w:szCs w:val="24"/>
        </w:rPr>
        <w:t xml:space="preserve">für </w:t>
      </w:r>
      <w:r w:rsidR="00A9502C">
        <w:rPr>
          <w:rFonts w:ascii="Arial" w:hAnsi="Arial"/>
          <w:sz w:val="20"/>
          <w:szCs w:val="24"/>
        </w:rPr>
        <w:t>d</w:t>
      </w:r>
      <w:r w:rsidRPr="00B93E2E">
        <w:rPr>
          <w:rFonts w:ascii="Arial" w:hAnsi="Arial"/>
          <w:sz w:val="20"/>
          <w:szCs w:val="24"/>
        </w:rPr>
        <w:t xml:space="preserve">ie Pensionierten, weil ihre Renten gesichert werden und </w:t>
      </w:r>
      <w:r w:rsidR="00A9502C">
        <w:rPr>
          <w:rFonts w:ascii="Arial" w:hAnsi="Arial"/>
          <w:sz w:val="20"/>
          <w:szCs w:val="24"/>
        </w:rPr>
        <w:t xml:space="preserve">für </w:t>
      </w:r>
      <w:r w:rsidRPr="00B93E2E">
        <w:rPr>
          <w:rFonts w:ascii="Arial" w:hAnsi="Arial"/>
          <w:sz w:val="20"/>
          <w:szCs w:val="24"/>
        </w:rPr>
        <w:t>die Erwerbstätigen</w:t>
      </w:r>
      <w:r w:rsidR="00A9502C">
        <w:rPr>
          <w:rFonts w:ascii="Arial" w:hAnsi="Arial"/>
          <w:sz w:val="20"/>
          <w:szCs w:val="24"/>
        </w:rPr>
        <w:t xml:space="preserve"> und</w:t>
      </w:r>
      <w:r w:rsidRPr="00B93E2E">
        <w:rPr>
          <w:rFonts w:ascii="Arial" w:hAnsi="Arial"/>
          <w:sz w:val="20"/>
          <w:szCs w:val="24"/>
        </w:rPr>
        <w:t xml:space="preserve"> insbesondere die Frauen, weil der Druck sinkt, das Rentenalter zu erhöhen, bevor eine echte Lohngleichheit </w:t>
      </w:r>
      <w:r w:rsidRPr="002F440B">
        <w:rPr>
          <w:rFonts w:ascii="Arial" w:hAnsi="Arial"/>
          <w:sz w:val="20"/>
          <w:szCs w:val="24"/>
        </w:rPr>
        <w:t>erreicht ist. Die Kompensation über</w:t>
      </w:r>
      <w:r w:rsidRPr="00B93E2E">
        <w:rPr>
          <w:rFonts w:ascii="Arial" w:hAnsi="Arial"/>
          <w:sz w:val="20"/>
          <w:szCs w:val="24"/>
        </w:rPr>
        <w:t xml:space="preserve"> die AHV ist auch deshalb am sozialsten, weil es im Gegensatz zu anderen Sozialversicherungen, etwa in der Unfallversicherung, </w:t>
      </w:r>
      <w:r w:rsidR="00A9502C">
        <w:rPr>
          <w:rFonts w:ascii="Arial" w:hAnsi="Arial"/>
          <w:sz w:val="20"/>
          <w:szCs w:val="24"/>
        </w:rPr>
        <w:t>keine Beitragsobergrenze</w:t>
      </w:r>
      <w:r w:rsidRPr="00B93E2E">
        <w:rPr>
          <w:rFonts w:ascii="Arial" w:hAnsi="Arial"/>
          <w:sz w:val="20"/>
          <w:szCs w:val="24"/>
        </w:rPr>
        <w:t xml:space="preserve"> gibt.</w:t>
      </w:r>
      <w:r w:rsidRPr="000A2691">
        <w:rPr>
          <w:rFonts w:ascii="Arial" w:hAnsi="Arial"/>
          <w:sz w:val="20"/>
          <w:szCs w:val="24"/>
        </w:rPr>
        <w:t xml:space="preserve"> </w:t>
      </w:r>
      <w:r w:rsidRPr="00B93E2E">
        <w:rPr>
          <w:rFonts w:ascii="Arial" w:hAnsi="Arial"/>
          <w:sz w:val="20"/>
          <w:szCs w:val="24"/>
        </w:rPr>
        <w:t xml:space="preserve">Hohe Löhne und gewisse </w:t>
      </w:r>
      <w:r w:rsidR="006C1E53" w:rsidRPr="00B93E2E">
        <w:rPr>
          <w:rFonts w:ascii="Arial" w:hAnsi="Arial"/>
          <w:sz w:val="20"/>
          <w:szCs w:val="24"/>
        </w:rPr>
        <w:t>Selbständigerwerbende</w:t>
      </w:r>
      <w:r w:rsidRPr="00B93E2E">
        <w:rPr>
          <w:rFonts w:ascii="Arial" w:hAnsi="Arial"/>
          <w:sz w:val="20"/>
          <w:szCs w:val="24"/>
        </w:rPr>
        <w:t xml:space="preserve"> leisten somit einen überproportionalen Beitrag.</w:t>
      </w:r>
      <w:r w:rsidRPr="000A2691">
        <w:rPr>
          <w:rFonts w:ascii="Arial" w:hAnsi="Arial"/>
          <w:sz w:val="20"/>
          <w:szCs w:val="24"/>
        </w:rPr>
        <w:t xml:space="preserve"> </w:t>
      </w:r>
      <w:r w:rsidRPr="00B93E2E">
        <w:rPr>
          <w:rFonts w:ascii="Arial" w:hAnsi="Arial"/>
          <w:sz w:val="20"/>
          <w:szCs w:val="24"/>
        </w:rPr>
        <w:t>Im Durchschnitt erhalten 93% der Bevölkerung mehr Rente, als sie Beiträge in die AHV einbezahlt haben.</w:t>
      </w:r>
      <w:r w:rsidRPr="000A2691">
        <w:rPr>
          <w:rFonts w:ascii="Arial" w:hAnsi="Arial"/>
          <w:sz w:val="20"/>
          <w:szCs w:val="24"/>
        </w:rPr>
        <w:t xml:space="preserve"> </w:t>
      </w:r>
      <w:r w:rsidR="00A56524" w:rsidRPr="00A56524">
        <w:rPr>
          <w:rFonts w:ascii="Arial" w:hAnsi="Arial"/>
          <w:sz w:val="20"/>
          <w:szCs w:val="24"/>
        </w:rPr>
        <w:t xml:space="preserve">Die Erhöhung der Lohnprozente ist eine soziale </w:t>
      </w:r>
      <w:r w:rsidR="00A56524">
        <w:rPr>
          <w:rFonts w:ascii="Arial" w:hAnsi="Arial"/>
          <w:sz w:val="20"/>
          <w:szCs w:val="24"/>
        </w:rPr>
        <w:t xml:space="preserve">Art der </w:t>
      </w:r>
      <w:r w:rsidR="00A56524" w:rsidRPr="00A56524">
        <w:rPr>
          <w:rFonts w:ascii="Arial" w:hAnsi="Arial"/>
          <w:sz w:val="20"/>
          <w:szCs w:val="24"/>
        </w:rPr>
        <w:t xml:space="preserve">Finanzierung: Wer in der Schweiz </w:t>
      </w:r>
      <w:r w:rsidR="00A56524" w:rsidRPr="00A56524">
        <w:rPr>
          <w:rFonts w:ascii="Arial" w:hAnsi="Arial"/>
          <w:sz w:val="20"/>
          <w:szCs w:val="24"/>
        </w:rPr>
        <w:lastRenderedPageBreak/>
        <w:t xml:space="preserve">einen Durchschnittslohn von 85‘000 Franken im Jahr verdient, wird im Jahr 128 Franken mehr einzahlen, wer 1 Millionen Franken verdient, zahlt 1‘500 Franken mehr und wer 5 Millionen Franken im Jahr verdient, wird </w:t>
      </w:r>
      <w:r w:rsidR="00A56524">
        <w:rPr>
          <w:rFonts w:ascii="Arial" w:hAnsi="Arial"/>
          <w:sz w:val="20"/>
          <w:szCs w:val="24"/>
        </w:rPr>
        <w:t xml:space="preserve">jährlich </w:t>
      </w:r>
      <w:r w:rsidR="00A56524" w:rsidRPr="00A56524">
        <w:rPr>
          <w:rFonts w:ascii="Arial" w:hAnsi="Arial"/>
          <w:sz w:val="20"/>
          <w:szCs w:val="24"/>
        </w:rPr>
        <w:t>7‘500 Franken mehr in die AHV einzahlen.</w:t>
      </w:r>
    </w:p>
    <w:p w:rsidR="00B93E2E" w:rsidRPr="000A2691" w:rsidRDefault="00B93E2E">
      <w:pPr>
        <w:rPr>
          <w:rFonts w:ascii="Arial" w:hAnsi="Arial"/>
          <w:sz w:val="20"/>
          <w:szCs w:val="24"/>
        </w:rPr>
      </w:pPr>
    </w:p>
    <w:p w:rsidR="00B93E2E" w:rsidRPr="000A2691" w:rsidRDefault="00B93E2E">
      <w:pPr>
        <w:rPr>
          <w:rFonts w:ascii="Arial" w:hAnsi="Arial"/>
          <w:sz w:val="20"/>
          <w:szCs w:val="24"/>
        </w:rPr>
      </w:pPr>
      <w:r w:rsidRPr="00B93E2E">
        <w:rPr>
          <w:rFonts w:ascii="Arial" w:hAnsi="Arial"/>
          <w:sz w:val="20"/>
          <w:szCs w:val="24"/>
        </w:rPr>
        <w:t xml:space="preserve">Die Finanzlage des Bundes ist sehr gut und die Staatsverschuldung liegt auf einem historischen Tiefststand, ähnlich wie zu Beginn der 1990er-Jahre. </w:t>
      </w:r>
      <w:r w:rsidR="006C1E53" w:rsidRPr="00B93E2E">
        <w:rPr>
          <w:rFonts w:ascii="Arial" w:hAnsi="Arial"/>
          <w:sz w:val="20"/>
          <w:szCs w:val="24"/>
        </w:rPr>
        <w:t>Aufgrund</w:t>
      </w:r>
      <w:r w:rsidRPr="00B93E2E">
        <w:rPr>
          <w:rFonts w:ascii="Arial" w:hAnsi="Arial"/>
          <w:sz w:val="20"/>
          <w:szCs w:val="24"/>
        </w:rPr>
        <w:t xml:space="preserve"> dieser Situation versucht die politische Rechte mit Unterstützung von Wirtschaftskreisen, die Steuerbelastung der </w:t>
      </w:r>
      <w:r w:rsidR="006C1E53" w:rsidRPr="00B93E2E">
        <w:rPr>
          <w:rFonts w:ascii="Arial" w:hAnsi="Arial"/>
          <w:sz w:val="20"/>
          <w:szCs w:val="24"/>
        </w:rPr>
        <w:t>Unternehmen</w:t>
      </w:r>
      <w:r w:rsidRPr="00B93E2E">
        <w:rPr>
          <w:rFonts w:ascii="Arial" w:hAnsi="Arial"/>
          <w:sz w:val="20"/>
          <w:szCs w:val="24"/>
        </w:rPr>
        <w:t xml:space="preserve"> weiter zu reduzieren, indem sie</w:t>
      </w:r>
      <w:r w:rsidRPr="000A2691">
        <w:rPr>
          <w:rFonts w:ascii="Arial" w:hAnsi="Arial"/>
          <w:sz w:val="20"/>
          <w:szCs w:val="24"/>
        </w:rPr>
        <w:t xml:space="preserve"> </w:t>
      </w:r>
      <w:r w:rsidRPr="00B93E2E">
        <w:rPr>
          <w:rFonts w:ascii="Arial" w:hAnsi="Arial"/>
          <w:sz w:val="20"/>
          <w:szCs w:val="24"/>
        </w:rPr>
        <w:t>insbesondere die Stempelsteuer abschaffen will, was zwei Milliarden Franken kosten würde!</w:t>
      </w:r>
    </w:p>
    <w:p w:rsidR="00B93E2E" w:rsidRPr="000A2691" w:rsidRDefault="002F440B">
      <w:pPr>
        <w:rPr>
          <w:rFonts w:ascii="Arial" w:hAnsi="Arial"/>
          <w:sz w:val="20"/>
          <w:szCs w:val="24"/>
        </w:rPr>
      </w:pPr>
      <w:r w:rsidRPr="002F440B">
        <w:rPr>
          <w:noProof/>
          <w:snapToGrid/>
        </w:rPr>
        <w:drawing>
          <wp:anchor distT="0" distB="0" distL="114300" distR="114300" simplePos="0" relativeHeight="251658240" behindDoc="0" locked="0" layoutInCell="1" allowOverlap="1">
            <wp:simplePos x="0" y="0"/>
            <wp:positionH relativeFrom="margin">
              <wp:align>left</wp:align>
            </wp:positionH>
            <wp:positionV relativeFrom="paragraph">
              <wp:posOffset>201295</wp:posOffset>
            </wp:positionV>
            <wp:extent cx="4543425" cy="2841625"/>
            <wp:effectExtent l="0" t="0" r="9525" b="0"/>
            <wp:wrapTopAndBottom/>
            <wp:docPr id="1" name="Grafik 1" descr="C:\Users\rosenkranz\AppData\Local\Microsoft\Windows\Temporary Internet Files\Content.Outlook\02DQD3MI\Grafik BSV-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nkranz\AppData\Local\Microsoft\Windows\Temporary Internet Files\Content.Outlook\02DQD3MI\Grafik BSV-d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284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E2E" w:rsidRPr="000A2691" w:rsidRDefault="00B93E2E">
      <w:pPr>
        <w:rPr>
          <w:rFonts w:ascii="Arial" w:hAnsi="Arial"/>
          <w:szCs w:val="24"/>
        </w:rPr>
      </w:pPr>
      <w:r w:rsidRPr="00B93E2E">
        <w:rPr>
          <w:rFonts w:ascii="Arial" w:hAnsi="Arial"/>
          <w:i/>
          <w:sz w:val="18"/>
          <w:szCs w:val="24"/>
        </w:rPr>
        <w:t>Quelle:</w:t>
      </w:r>
      <w:r w:rsidRPr="000A2691">
        <w:rPr>
          <w:rFonts w:ascii="Arial" w:hAnsi="Arial"/>
          <w:i/>
          <w:sz w:val="18"/>
          <w:szCs w:val="24"/>
        </w:rPr>
        <w:t xml:space="preserve"> </w:t>
      </w:r>
      <w:r w:rsidRPr="00B93E2E">
        <w:rPr>
          <w:rFonts w:ascii="Arial" w:hAnsi="Arial"/>
          <w:i/>
          <w:sz w:val="18"/>
          <w:szCs w:val="24"/>
        </w:rPr>
        <w:t>Bundesamt für Sozialversicherungen</w:t>
      </w:r>
    </w:p>
    <w:p w:rsidR="00B93E2E" w:rsidRPr="000A2691" w:rsidRDefault="00B93E2E">
      <w:pPr>
        <w:rPr>
          <w:rFonts w:ascii="Arial" w:hAnsi="Arial"/>
          <w:sz w:val="20"/>
          <w:szCs w:val="24"/>
        </w:rPr>
      </w:pPr>
    </w:p>
    <w:p w:rsidR="00B93E2E" w:rsidRPr="000A2691" w:rsidRDefault="00B93E2E">
      <w:pPr>
        <w:rPr>
          <w:rFonts w:ascii="Arial" w:hAnsi="Arial"/>
          <w:szCs w:val="24"/>
        </w:rPr>
      </w:pPr>
      <w:r w:rsidRPr="00B93E2E">
        <w:rPr>
          <w:rFonts w:ascii="Arial" w:hAnsi="Arial"/>
          <w:sz w:val="20"/>
          <w:szCs w:val="24"/>
        </w:rPr>
        <w:t>Hinzu kommt das Vorhaben, Zölle für Industrieprodukte abzuschaffen (-500</w:t>
      </w:r>
      <w:r w:rsidR="003C5122">
        <w:rPr>
          <w:rFonts w:ascii="Arial" w:hAnsi="Arial"/>
          <w:sz w:val="20"/>
          <w:szCs w:val="24"/>
        </w:rPr>
        <w:t> </w:t>
      </w:r>
      <w:r w:rsidRPr="00B93E2E">
        <w:rPr>
          <w:rFonts w:ascii="Arial" w:hAnsi="Arial"/>
          <w:sz w:val="20"/>
          <w:szCs w:val="24"/>
        </w:rPr>
        <w:t>Millionen Franken).</w:t>
      </w:r>
      <w:r w:rsidRPr="000A2691">
        <w:rPr>
          <w:rFonts w:ascii="Arial" w:hAnsi="Arial"/>
          <w:sz w:val="20"/>
          <w:szCs w:val="24"/>
        </w:rPr>
        <w:t xml:space="preserve"> </w:t>
      </w:r>
      <w:r w:rsidRPr="00B93E2E">
        <w:rPr>
          <w:rFonts w:ascii="Arial" w:hAnsi="Arial"/>
          <w:sz w:val="20"/>
          <w:szCs w:val="24"/>
        </w:rPr>
        <w:t>Wenn der Bund rund 800 Millionen Franken mehr an die AHV zahlt, schränkt er gleichzeitig seinen finanz</w:t>
      </w:r>
      <w:r w:rsidR="00FA3C6F">
        <w:rPr>
          <w:rFonts w:ascii="Arial" w:hAnsi="Arial"/>
          <w:sz w:val="20"/>
          <w:szCs w:val="24"/>
        </w:rPr>
        <w:t>i</w:t>
      </w:r>
      <w:r w:rsidRPr="00B93E2E">
        <w:rPr>
          <w:rFonts w:ascii="Arial" w:hAnsi="Arial"/>
          <w:sz w:val="20"/>
          <w:szCs w:val="24"/>
        </w:rPr>
        <w:t>ellen Spielraum für weitere Steuergeschenke an die Wirtschaft ein.</w:t>
      </w:r>
      <w:r w:rsidRPr="000A2691">
        <w:rPr>
          <w:rFonts w:ascii="Arial" w:hAnsi="Arial"/>
          <w:sz w:val="20"/>
          <w:szCs w:val="24"/>
        </w:rPr>
        <w:t xml:space="preserve"> </w:t>
      </w: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Pr="000A2691" w:rsidRDefault="00B93E2E">
      <w:pPr>
        <w:rPr>
          <w:rFonts w:ascii="Arial" w:hAnsi="Arial"/>
          <w:b/>
          <w:sz w:val="20"/>
          <w:szCs w:val="24"/>
        </w:rPr>
      </w:pPr>
      <w:r w:rsidRPr="006C1E53">
        <w:rPr>
          <w:rFonts w:ascii="Arial" w:hAnsi="Arial"/>
          <w:b/>
          <w:sz w:val="20"/>
          <w:szCs w:val="24"/>
        </w:rPr>
        <w:t>Wie e</w:t>
      </w:r>
      <w:r w:rsidRPr="00B93E2E">
        <w:rPr>
          <w:rFonts w:ascii="Arial" w:hAnsi="Arial"/>
          <w:b/>
          <w:sz w:val="20"/>
          <w:szCs w:val="24"/>
        </w:rPr>
        <w:t>rfolgt der soziale Ausgleich über die AHV?</w:t>
      </w:r>
    </w:p>
    <w:p w:rsidR="00B93E2E" w:rsidRPr="000A2691" w:rsidRDefault="00B93E2E">
      <w:pPr>
        <w:rPr>
          <w:rFonts w:ascii="Arial" w:hAnsi="Arial"/>
          <w:sz w:val="20"/>
          <w:szCs w:val="24"/>
        </w:rPr>
      </w:pPr>
    </w:p>
    <w:p w:rsidR="00B93E2E" w:rsidRPr="000A2691" w:rsidRDefault="00B93E2E">
      <w:pPr>
        <w:rPr>
          <w:rFonts w:ascii="Arial" w:hAnsi="Arial"/>
          <w:sz w:val="20"/>
          <w:szCs w:val="24"/>
        </w:rPr>
      </w:pPr>
      <w:r w:rsidRPr="00B93E2E">
        <w:rPr>
          <w:rFonts w:ascii="Arial" w:hAnsi="Arial"/>
          <w:sz w:val="20"/>
          <w:szCs w:val="24"/>
        </w:rPr>
        <w:t>Die zusätzlichen zwei Milliarden Franken für die AHV kommen aus folgenden Quellen:</w:t>
      </w:r>
    </w:p>
    <w:p w:rsidR="00B93E2E" w:rsidRPr="000A2691" w:rsidRDefault="00B93E2E">
      <w:pPr>
        <w:pStyle w:val="Listenabsatz"/>
        <w:numPr>
          <w:ilvl w:val="0"/>
          <w:numId w:val="5"/>
        </w:numPr>
        <w:rPr>
          <w:rFonts w:ascii="Arial" w:hAnsi="Arial"/>
          <w:szCs w:val="24"/>
        </w:rPr>
      </w:pPr>
      <w:r w:rsidRPr="0049739B">
        <w:rPr>
          <w:rFonts w:ascii="Arial" w:hAnsi="Arial"/>
          <w:b/>
          <w:sz w:val="20"/>
          <w:szCs w:val="24"/>
        </w:rPr>
        <w:t>Anhebung des Beitragssatzes um 0,3 Prozentpunkte</w:t>
      </w:r>
      <w:r w:rsidRPr="00B93E2E">
        <w:rPr>
          <w:rFonts w:ascii="Arial" w:hAnsi="Arial"/>
          <w:sz w:val="20"/>
          <w:szCs w:val="24"/>
        </w:rPr>
        <w:t xml:space="preserve"> (je 0,15 Prozentpunkte für die Arbeitnehmenden und für die Arbeitgebenden).</w:t>
      </w:r>
      <w:r w:rsidRPr="000A2691">
        <w:rPr>
          <w:rFonts w:ascii="Arial" w:hAnsi="Arial"/>
          <w:sz w:val="20"/>
          <w:szCs w:val="24"/>
        </w:rPr>
        <w:t xml:space="preserve"> </w:t>
      </w:r>
      <w:r w:rsidRPr="00B93E2E">
        <w:rPr>
          <w:rFonts w:ascii="Arial" w:hAnsi="Arial"/>
          <w:sz w:val="20"/>
          <w:szCs w:val="24"/>
        </w:rPr>
        <w:t>Für 2020 bedeutet dies Mehreinahmen bei der AHV von rund 1,2</w:t>
      </w:r>
      <w:r w:rsidR="003C5122">
        <w:rPr>
          <w:rFonts w:ascii="Arial" w:hAnsi="Arial"/>
          <w:sz w:val="20"/>
          <w:szCs w:val="24"/>
        </w:rPr>
        <w:t> </w:t>
      </w:r>
      <w:r w:rsidRPr="00B93E2E">
        <w:rPr>
          <w:rFonts w:ascii="Arial" w:hAnsi="Arial"/>
          <w:sz w:val="20"/>
          <w:szCs w:val="24"/>
        </w:rPr>
        <w:t>Milliarden Franken.</w:t>
      </w:r>
    </w:p>
    <w:p w:rsidR="00B93E2E" w:rsidRPr="000A2691" w:rsidRDefault="006C1E53">
      <w:pPr>
        <w:pStyle w:val="Listenabsatz"/>
        <w:numPr>
          <w:ilvl w:val="0"/>
          <w:numId w:val="5"/>
        </w:numPr>
        <w:rPr>
          <w:rFonts w:ascii="Arial" w:hAnsi="Arial"/>
          <w:szCs w:val="24"/>
        </w:rPr>
      </w:pPr>
      <w:r w:rsidRPr="0049739B">
        <w:rPr>
          <w:rFonts w:ascii="Arial" w:hAnsi="Arial"/>
          <w:b/>
          <w:sz w:val="20"/>
          <w:szCs w:val="24"/>
        </w:rPr>
        <w:t xml:space="preserve">Vollständige Zuweisung </w:t>
      </w:r>
      <w:r>
        <w:rPr>
          <w:rFonts w:ascii="Arial" w:hAnsi="Arial"/>
          <w:b/>
          <w:sz w:val="20"/>
          <w:szCs w:val="24"/>
        </w:rPr>
        <w:t xml:space="preserve">des </w:t>
      </w:r>
      <w:r w:rsidRPr="0049739B">
        <w:rPr>
          <w:rFonts w:ascii="Arial" w:hAnsi="Arial"/>
          <w:b/>
          <w:sz w:val="20"/>
          <w:szCs w:val="24"/>
        </w:rPr>
        <w:t>«Demografieprozents»</w:t>
      </w:r>
      <w:r w:rsidRPr="00B93E2E">
        <w:rPr>
          <w:rFonts w:ascii="Arial" w:hAnsi="Arial"/>
          <w:sz w:val="20"/>
          <w:szCs w:val="24"/>
        </w:rPr>
        <w:t xml:space="preserve"> der Mehrwertsteuer an die AHV. </w:t>
      </w:r>
      <w:r w:rsidR="00B93E2E" w:rsidRPr="00B93E2E">
        <w:rPr>
          <w:rFonts w:ascii="Arial" w:hAnsi="Arial"/>
          <w:sz w:val="20"/>
          <w:szCs w:val="24"/>
        </w:rPr>
        <w:t xml:space="preserve">Heute gehen 17 Prozent </w:t>
      </w:r>
      <w:r w:rsidR="0049739B" w:rsidRPr="003C5122">
        <w:rPr>
          <w:rFonts w:ascii="Arial" w:hAnsi="Arial"/>
          <w:sz w:val="20"/>
          <w:szCs w:val="24"/>
        </w:rPr>
        <w:t>dieses seit 1999 erhobenen Prozentpunkts nicht</w:t>
      </w:r>
      <w:r w:rsidR="00B93E2E" w:rsidRPr="003C5122">
        <w:rPr>
          <w:rFonts w:ascii="Arial" w:hAnsi="Arial"/>
          <w:sz w:val="20"/>
          <w:szCs w:val="24"/>
        </w:rPr>
        <w:t xml:space="preserve"> direkt an die AHV, sondern an den Bund, der damit seinen Anteil an den AHV-Ausgaben finanziert.</w:t>
      </w:r>
      <w:r w:rsidR="00B93E2E" w:rsidRPr="000A2691">
        <w:rPr>
          <w:rFonts w:ascii="Arial" w:hAnsi="Arial"/>
          <w:sz w:val="20"/>
          <w:szCs w:val="24"/>
        </w:rPr>
        <w:t xml:space="preserve"> </w:t>
      </w:r>
      <w:r w:rsidR="00B93E2E" w:rsidRPr="003C5122">
        <w:rPr>
          <w:rFonts w:ascii="Arial" w:hAnsi="Arial"/>
          <w:sz w:val="20"/>
          <w:szCs w:val="24"/>
        </w:rPr>
        <w:t xml:space="preserve">Im Jahr 2020 ergeben sich </w:t>
      </w:r>
      <w:r w:rsidR="0049739B" w:rsidRPr="003C5122">
        <w:rPr>
          <w:rFonts w:ascii="Arial" w:hAnsi="Arial"/>
          <w:sz w:val="20"/>
          <w:szCs w:val="24"/>
        </w:rPr>
        <w:t>aus dieser Neuzuweisung</w:t>
      </w:r>
      <w:r w:rsidR="00B93E2E" w:rsidRPr="003C5122">
        <w:rPr>
          <w:rFonts w:ascii="Arial" w:hAnsi="Arial"/>
          <w:sz w:val="20"/>
          <w:szCs w:val="24"/>
        </w:rPr>
        <w:t xml:space="preserve"> Mehreinnahmen für die </w:t>
      </w:r>
      <w:r w:rsidR="00B93E2E" w:rsidRPr="00B93E2E">
        <w:rPr>
          <w:rFonts w:ascii="Arial" w:hAnsi="Arial"/>
          <w:sz w:val="20"/>
          <w:szCs w:val="24"/>
        </w:rPr>
        <w:t>AHV in der Grössenordnung von 520</w:t>
      </w:r>
      <w:r w:rsidR="003C5122">
        <w:rPr>
          <w:rFonts w:ascii="Arial" w:hAnsi="Arial"/>
          <w:sz w:val="20"/>
          <w:szCs w:val="24"/>
        </w:rPr>
        <w:t> </w:t>
      </w:r>
      <w:r w:rsidR="00B93E2E" w:rsidRPr="00B93E2E">
        <w:rPr>
          <w:rFonts w:ascii="Arial" w:hAnsi="Arial"/>
          <w:sz w:val="20"/>
          <w:szCs w:val="24"/>
        </w:rPr>
        <w:t>Millionen Franken.</w:t>
      </w:r>
    </w:p>
    <w:p w:rsidR="00B93E2E" w:rsidRPr="000A2691" w:rsidRDefault="00B93E2E">
      <w:pPr>
        <w:pStyle w:val="Listenabsatz"/>
        <w:numPr>
          <w:ilvl w:val="0"/>
          <w:numId w:val="5"/>
        </w:numPr>
        <w:rPr>
          <w:rFonts w:ascii="Arial" w:hAnsi="Arial"/>
          <w:szCs w:val="24"/>
        </w:rPr>
      </w:pPr>
      <w:r w:rsidRPr="00B93E2E">
        <w:rPr>
          <w:rFonts w:ascii="Arial" w:hAnsi="Arial"/>
          <w:b/>
          <w:sz w:val="20"/>
          <w:szCs w:val="24"/>
        </w:rPr>
        <w:t>Erhöhung des Bundesbeitrags an die AHV von heute 19,55 % auf 20,2 % der AHV-Ausgaben.</w:t>
      </w:r>
      <w:r w:rsidRPr="000A2691">
        <w:rPr>
          <w:rFonts w:ascii="Arial" w:hAnsi="Arial"/>
          <w:sz w:val="20"/>
          <w:szCs w:val="24"/>
        </w:rPr>
        <w:t xml:space="preserve"> </w:t>
      </w:r>
      <w:r w:rsidRPr="00B93E2E">
        <w:rPr>
          <w:rFonts w:ascii="Arial" w:hAnsi="Arial"/>
          <w:sz w:val="20"/>
          <w:szCs w:val="24"/>
        </w:rPr>
        <w:t>Im Jahr 2020 resultieren daraus Mehreinnahmen für die AHV von rund 300</w:t>
      </w:r>
      <w:r w:rsidR="003C5122">
        <w:rPr>
          <w:rFonts w:ascii="Arial" w:hAnsi="Arial"/>
          <w:sz w:val="20"/>
          <w:szCs w:val="24"/>
        </w:rPr>
        <w:t> </w:t>
      </w:r>
      <w:r w:rsidRPr="00B93E2E">
        <w:rPr>
          <w:rFonts w:ascii="Arial" w:hAnsi="Arial"/>
          <w:sz w:val="20"/>
          <w:szCs w:val="24"/>
        </w:rPr>
        <w:t>Millionen Franken.</w:t>
      </w:r>
    </w:p>
    <w:p w:rsidR="00B93E2E" w:rsidRPr="000A2691" w:rsidRDefault="00B93E2E">
      <w:pPr>
        <w:rPr>
          <w:rFonts w:ascii="Arial" w:hAnsi="Arial"/>
          <w:sz w:val="20"/>
          <w:szCs w:val="24"/>
        </w:rPr>
      </w:pPr>
    </w:p>
    <w:p w:rsidR="00B93E2E" w:rsidRPr="000A2691" w:rsidRDefault="00B93E2E">
      <w:pPr>
        <w:rPr>
          <w:rFonts w:ascii="Arial" w:hAnsi="Arial"/>
          <w:sz w:val="20"/>
          <w:szCs w:val="24"/>
        </w:rPr>
      </w:pPr>
      <w:r w:rsidRPr="00B93E2E">
        <w:rPr>
          <w:rFonts w:ascii="Arial" w:hAnsi="Arial"/>
          <w:b/>
          <w:sz w:val="20"/>
          <w:szCs w:val="24"/>
        </w:rPr>
        <w:lastRenderedPageBreak/>
        <w:t>Einschränkung der Steuergeschenke für Konzerne und ihre Aktionäre</w:t>
      </w:r>
    </w:p>
    <w:p w:rsidR="00B93E2E" w:rsidRPr="000A2691" w:rsidRDefault="00B93E2E">
      <w:pPr>
        <w:rPr>
          <w:rFonts w:ascii="Arial" w:hAnsi="Arial"/>
          <w:sz w:val="20"/>
          <w:szCs w:val="24"/>
        </w:rPr>
      </w:pPr>
    </w:p>
    <w:p w:rsidR="00B93E2E" w:rsidRPr="000A2691" w:rsidRDefault="00E80D56">
      <w:pPr>
        <w:rPr>
          <w:rFonts w:ascii="Arial" w:hAnsi="Arial"/>
          <w:szCs w:val="24"/>
        </w:rPr>
      </w:pPr>
      <w:r>
        <w:rPr>
          <w:rFonts w:ascii="Arial" w:hAnsi="Arial"/>
          <w:sz w:val="20"/>
          <w:szCs w:val="24"/>
        </w:rPr>
        <w:t>A</w:t>
      </w:r>
      <w:r w:rsidR="00B93E2E" w:rsidRPr="00B93E2E">
        <w:rPr>
          <w:rFonts w:ascii="Arial" w:hAnsi="Arial"/>
          <w:sz w:val="20"/>
          <w:szCs w:val="24"/>
        </w:rPr>
        <w:t xml:space="preserve">us der Ablehnung der USR III durch das Volk </w:t>
      </w:r>
      <w:r w:rsidRPr="00B93E2E">
        <w:rPr>
          <w:rFonts w:ascii="Arial" w:hAnsi="Arial"/>
          <w:sz w:val="20"/>
          <w:szCs w:val="24"/>
        </w:rPr>
        <w:t xml:space="preserve">wurden </w:t>
      </w:r>
      <w:r>
        <w:rPr>
          <w:rFonts w:ascii="Arial" w:hAnsi="Arial"/>
          <w:sz w:val="20"/>
          <w:szCs w:val="24"/>
        </w:rPr>
        <w:t>f</w:t>
      </w:r>
      <w:r w:rsidR="002F440B">
        <w:rPr>
          <w:rFonts w:ascii="Arial" w:hAnsi="Arial"/>
          <w:sz w:val="20"/>
          <w:szCs w:val="24"/>
        </w:rPr>
        <w:t xml:space="preserve">ür die AHV-Steuervorlage </w:t>
      </w:r>
      <w:r w:rsidRPr="00B93E2E">
        <w:rPr>
          <w:rFonts w:ascii="Arial" w:hAnsi="Arial"/>
          <w:sz w:val="20"/>
          <w:szCs w:val="24"/>
        </w:rPr>
        <w:t xml:space="preserve">Lehren </w:t>
      </w:r>
      <w:r w:rsidR="00B93E2E" w:rsidRPr="00B93E2E">
        <w:rPr>
          <w:rFonts w:ascii="Arial" w:hAnsi="Arial"/>
          <w:sz w:val="20"/>
          <w:szCs w:val="24"/>
        </w:rPr>
        <w:t>gezogen: Die Steuergeschenke an Grossunternehmen und Grossaktionäre werden nun beschränkt.</w:t>
      </w:r>
      <w:r w:rsidR="00B93E2E" w:rsidRPr="000A2691">
        <w:rPr>
          <w:rFonts w:ascii="Arial" w:hAnsi="Arial"/>
          <w:sz w:val="20"/>
          <w:szCs w:val="24"/>
        </w:rPr>
        <w:t xml:space="preserve"> </w:t>
      </w:r>
      <w:r w:rsidR="00B93E2E" w:rsidRPr="00B93E2E">
        <w:rPr>
          <w:rFonts w:ascii="Arial" w:hAnsi="Arial"/>
          <w:sz w:val="20"/>
          <w:szCs w:val="24"/>
        </w:rPr>
        <w:t>Die zinsbereinigte Gewinnsteuer (eine Art Finanzkniff für internationale Konzerne) wurde auf Bundesebene gekippt.</w:t>
      </w:r>
      <w:r w:rsidR="00B93E2E" w:rsidRPr="000A2691">
        <w:rPr>
          <w:rFonts w:ascii="Arial" w:hAnsi="Arial"/>
          <w:sz w:val="20"/>
          <w:szCs w:val="24"/>
        </w:rPr>
        <w:t xml:space="preserve"> </w:t>
      </w:r>
      <w:r w:rsidR="00B93E2E" w:rsidRPr="00B93E2E">
        <w:rPr>
          <w:rFonts w:ascii="Arial" w:hAnsi="Arial"/>
          <w:sz w:val="20"/>
          <w:szCs w:val="24"/>
        </w:rPr>
        <w:t>Auf kantonaler Ebene darf diese nur eingeführt werden, wenn die effektive Belastung durch die Gewinnsteuer mindestens 18,03</w:t>
      </w:r>
      <w:r w:rsidR="003C5122">
        <w:rPr>
          <w:rFonts w:ascii="Arial" w:hAnsi="Arial"/>
          <w:sz w:val="20"/>
          <w:szCs w:val="24"/>
        </w:rPr>
        <w:t> </w:t>
      </w:r>
      <w:r w:rsidR="00B93E2E" w:rsidRPr="00B93E2E">
        <w:rPr>
          <w:rFonts w:ascii="Arial" w:hAnsi="Arial"/>
          <w:sz w:val="20"/>
          <w:szCs w:val="24"/>
        </w:rPr>
        <w:t>% beträgt. Die Wirtschaft beteiligt sich an der Gegenfinanzierung durch die Einführung einer Untergrenze von 50</w:t>
      </w:r>
      <w:r w:rsidR="003C5122">
        <w:rPr>
          <w:rFonts w:ascii="Arial" w:hAnsi="Arial"/>
          <w:sz w:val="20"/>
          <w:szCs w:val="24"/>
        </w:rPr>
        <w:t> </w:t>
      </w:r>
      <w:r w:rsidR="00B93E2E" w:rsidRPr="00B93E2E">
        <w:rPr>
          <w:rFonts w:ascii="Arial" w:hAnsi="Arial"/>
          <w:sz w:val="20"/>
          <w:szCs w:val="24"/>
        </w:rPr>
        <w:t>% für die Dividendenbesteuerung bei grösseren Beteiligungen (mindestens 10</w:t>
      </w:r>
      <w:r w:rsidR="003C5122">
        <w:rPr>
          <w:rFonts w:ascii="Arial" w:hAnsi="Arial"/>
          <w:sz w:val="20"/>
          <w:szCs w:val="24"/>
        </w:rPr>
        <w:t> </w:t>
      </w:r>
      <w:r w:rsidR="00B93E2E" w:rsidRPr="00B93E2E">
        <w:rPr>
          <w:rFonts w:ascii="Arial" w:hAnsi="Arial"/>
          <w:sz w:val="20"/>
          <w:szCs w:val="24"/>
        </w:rPr>
        <w:t>% des Aktienkapitals) auf kantonaler Ebene und der Anhebung von 50 auf 70% auf Bundesebene.</w:t>
      </w:r>
      <w:r w:rsidR="00B93E2E" w:rsidRPr="000A2691">
        <w:rPr>
          <w:rFonts w:ascii="Arial" w:hAnsi="Arial"/>
          <w:sz w:val="20"/>
          <w:szCs w:val="24"/>
        </w:rPr>
        <w:t xml:space="preserve"> </w:t>
      </w:r>
      <w:r w:rsidR="00B93E2E" w:rsidRPr="00B93E2E">
        <w:rPr>
          <w:rFonts w:ascii="Arial" w:hAnsi="Arial"/>
          <w:sz w:val="20"/>
          <w:szCs w:val="24"/>
        </w:rPr>
        <w:t>Schliesslich erfolgte eine Korrektur beim Grundsatz der «Kapitaleinlage», die in der USR III für besonders viel Unmut sorgte</w:t>
      </w:r>
      <w:r>
        <w:rPr>
          <w:rFonts w:ascii="Arial" w:hAnsi="Arial"/>
          <w:sz w:val="20"/>
          <w:szCs w:val="24"/>
        </w:rPr>
        <w:t>:</w:t>
      </w:r>
      <w:r w:rsidR="00B93E2E" w:rsidRPr="000A2691">
        <w:rPr>
          <w:rFonts w:ascii="Arial" w:hAnsi="Arial"/>
          <w:sz w:val="20"/>
          <w:szCs w:val="24"/>
        </w:rPr>
        <w:t xml:space="preserve"> </w:t>
      </w:r>
      <w:r w:rsidR="00B93E2E" w:rsidRPr="00B93E2E">
        <w:rPr>
          <w:rFonts w:ascii="Arial" w:hAnsi="Arial"/>
          <w:sz w:val="20"/>
          <w:szCs w:val="24"/>
        </w:rPr>
        <w:t xml:space="preserve">Unternehmen dürfen gemäss </w:t>
      </w:r>
      <w:r w:rsidR="002F440B">
        <w:rPr>
          <w:rFonts w:ascii="Arial" w:hAnsi="Arial"/>
          <w:sz w:val="20"/>
          <w:szCs w:val="24"/>
        </w:rPr>
        <w:t>AHV-Steuervorlage</w:t>
      </w:r>
      <w:r w:rsidR="00B93E2E" w:rsidRPr="00B93E2E">
        <w:rPr>
          <w:rFonts w:ascii="Arial" w:hAnsi="Arial"/>
          <w:sz w:val="20"/>
          <w:szCs w:val="24"/>
        </w:rPr>
        <w:t xml:space="preserve"> nur dann Kapitaleinlagereserven steuerfrei ausbezahlen, wenn sie in der gleichen Höhe steuerbare Dividenden ausschütten.</w:t>
      </w:r>
      <w:r w:rsidR="00B93E2E" w:rsidRPr="000A2691">
        <w:rPr>
          <w:rFonts w:ascii="Arial" w:hAnsi="Arial"/>
          <w:sz w:val="20"/>
          <w:szCs w:val="24"/>
        </w:rPr>
        <w:t xml:space="preserve"> </w:t>
      </w:r>
      <w:r w:rsidR="00B93E2E" w:rsidRPr="00B93E2E">
        <w:rPr>
          <w:rFonts w:ascii="Arial" w:hAnsi="Arial"/>
          <w:sz w:val="20"/>
          <w:szCs w:val="24"/>
        </w:rPr>
        <w:t>Dies wird dem Bund Mehreinnahmen von 90</w:t>
      </w:r>
      <w:r w:rsidR="003C5122">
        <w:rPr>
          <w:rFonts w:ascii="Arial" w:hAnsi="Arial"/>
          <w:sz w:val="20"/>
          <w:szCs w:val="24"/>
        </w:rPr>
        <w:t> </w:t>
      </w:r>
      <w:r w:rsidR="00B93E2E" w:rsidRPr="00B93E2E">
        <w:rPr>
          <w:rFonts w:ascii="Arial" w:hAnsi="Arial"/>
          <w:sz w:val="20"/>
          <w:szCs w:val="24"/>
        </w:rPr>
        <w:t>Millionen Franken und den Kantonen 60</w:t>
      </w:r>
      <w:r w:rsidR="003C5122">
        <w:rPr>
          <w:rFonts w:ascii="Arial" w:hAnsi="Arial"/>
          <w:sz w:val="20"/>
          <w:szCs w:val="24"/>
        </w:rPr>
        <w:t> </w:t>
      </w:r>
      <w:r w:rsidR="00B93E2E" w:rsidRPr="00B93E2E">
        <w:rPr>
          <w:rFonts w:ascii="Arial" w:hAnsi="Arial"/>
          <w:sz w:val="20"/>
          <w:szCs w:val="24"/>
        </w:rPr>
        <w:t>Millionen Franken einbringen.</w:t>
      </w: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Pr="000A2691" w:rsidRDefault="00B93E2E">
      <w:pPr>
        <w:rPr>
          <w:rFonts w:ascii="Arial" w:hAnsi="Arial"/>
          <w:szCs w:val="24"/>
        </w:rPr>
      </w:pPr>
      <w:r w:rsidRPr="00B93E2E">
        <w:rPr>
          <w:rFonts w:ascii="Arial" w:hAnsi="Arial"/>
          <w:b/>
          <w:sz w:val="20"/>
          <w:szCs w:val="24"/>
        </w:rPr>
        <w:t>Sozialer Ausgleich in den Kantonen</w:t>
      </w:r>
      <w:r w:rsidR="00E80D56">
        <w:rPr>
          <w:rFonts w:ascii="Arial" w:hAnsi="Arial"/>
          <w:b/>
          <w:sz w:val="20"/>
          <w:szCs w:val="24"/>
        </w:rPr>
        <w:t>: b</w:t>
      </w:r>
      <w:r w:rsidRPr="00B93E2E">
        <w:rPr>
          <w:rFonts w:ascii="Arial" w:hAnsi="Arial"/>
          <w:b/>
          <w:sz w:val="20"/>
          <w:szCs w:val="24"/>
        </w:rPr>
        <w:t xml:space="preserve">ei Bedarf auf </w:t>
      </w:r>
      <w:r w:rsidR="00E80D56">
        <w:rPr>
          <w:rFonts w:ascii="Arial" w:hAnsi="Arial"/>
          <w:b/>
          <w:sz w:val="20"/>
          <w:szCs w:val="24"/>
        </w:rPr>
        <w:t>kantonaler</w:t>
      </w:r>
      <w:r w:rsidRPr="00B93E2E">
        <w:rPr>
          <w:rFonts w:ascii="Arial" w:hAnsi="Arial"/>
          <w:b/>
          <w:sz w:val="20"/>
          <w:szCs w:val="24"/>
        </w:rPr>
        <w:t xml:space="preserve"> Ebene nachbessern</w:t>
      </w:r>
    </w:p>
    <w:p w:rsidR="00B93E2E" w:rsidRPr="000A2691" w:rsidRDefault="00B93E2E">
      <w:pPr>
        <w:rPr>
          <w:rFonts w:ascii="Arial" w:hAnsi="Arial"/>
          <w:sz w:val="20"/>
          <w:szCs w:val="24"/>
        </w:rPr>
      </w:pPr>
    </w:p>
    <w:p w:rsidR="00B93E2E" w:rsidRPr="000A2691" w:rsidRDefault="002F440B">
      <w:pPr>
        <w:rPr>
          <w:rFonts w:ascii="Arial" w:hAnsi="Arial"/>
          <w:szCs w:val="24"/>
        </w:rPr>
      </w:pPr>
      <w:r>
        <w:rPr>
          <w:rFonts w:ascii="Arial" w:hAnsi="Arial"/>
          <w:sz w:val="20"/>
          <w:szCs w:val="24"/>
        </w:rPr>
        <w:t xml:space="preserve">Die AHV-Steuervorlage </w:t>
      </w:r>
      <w:r w:rsidR="00B93E2E" w:rsidRPr="00B93E2E">
        <w:rPr>
          <w:rFonts w:ascii="Arial" w:hAnsi="Arial"/>
          <w:sz w:val="20"/>
          <w:szCs w:val="24"/>
        </w:rPr>
        <w:t>führt zu einer Senkung der kantonalen Unternehmenssteuern.</w:t>
      </w:r>
      <w:r w:rsidR="00B93E2E" w:rsidRPr="000A2691">
        <w:rPr>
          <w:rFonts w:ascii="Arial" w:hAnsi="Arial"/>
          <w:sz w:val="20"/>
          <w:szCs w:val="24"/>
        </w:rPr>
        <w:t xml:space="preserve"> </w:t>
      </w:r>
      <w:r w:rsidR="00B93E2E" w:rsidRPr="00B93E2E">
        <w:rPr>
          <w:rFonts w:ascii="Arial" w:hAnsi="Arial"/>
          <w:sz w:val="20"/>
          <w:szCs w:val="24"/>
        </w:rPr>
        <w:t>Der aktuelle landesweite Durchschnitt von knapp 18 % (Gemeinde-/Kantons- und Bundesebene) wird auf gut 14 % sinken.</w:t>
      </w:r>
      <w:r w:rsidR="00B93E2E" w:rsidRPr="000A2691">
        <w:rPr>
          <w:rFonts w:ascii="Arial" w:hAnsi="Arial"/>
          <w:sz w:val="20"/>
          <w:szCs w:val="24"/>
        </w:rPr>
        <w:t xml:space="preserve"> </w:t>
      </w:r>
      <w:r w:rsidR="00B93E2E" w:rsidRPr="00B93E2E">
        <w:rPr>
          <w:rFonts w:ascii="Arial" w:hAnsi="Arial"/>
          <w:sz w:val="20"/>
          <w:szCs w:val="24"/>
        </w:rPr>
        <w:t>Aufgrund der Steuerautonomie der Kantone lässt sich dieses Problem nicht über die Gewinnsteuer regeln:</w:t>
      </w:r>
      <w:r w:rsidR="00B93E2E" w:rsidRPr="000A2691">
        <w:rPr>
          <w:rFonts w:ascii="Arial" w:hAnsi="Arial"/>
          <w:sz w:val="20"/>
          <w:szCs w:val="24"/>
        </w:rPr>
        <w:t xml:space="preserve"> </w:t>
      </w:r>
      <w:r w:rsidR="00B93E2E" w:rsidRPr="00B93E2E">
        <w:rPr>
          <w:rFonts w:ascii="Arial" w:hAnsi="Arial"/>
          <w:sz w:val="20"/>
          <w:szCs w:val="24"/>
        </w:rPr>
        <w:t>Wenn der einheitliche kantonale Satz, der für alle Unternehmen gilt, zu tief angesetzt wird, resultieren daraus hohe Einbussen bei den «normalen» Unternehmen.</w:t>
      </w:r>
      <w:r w:rsidR="00B93E2E" w:rsidRPr="000A2691">
        <w:rPr>
          <w:rFonts w:ascii="Arial" w:hAnsi="Arial"/>
          <w:sz w:val="20"/>
          <w:szCs w:val="24"/>
        </w:rPr>
        <w:t xml:space="preserve"> </w:t>
      </w:r>
      <w:r w:rsidR="00B93E2E" w:rsidRPr="00B93E2E">
        <w:rPr>
          <w:rFonts w:ascii="Arial" w:hAnsi="Arial"/>
          <w:sz w:val="20"/>
          <w:szCs w:val="24"/>
        </w:rPr>
        <w:t>Wenn er zu hoch angesetzt wird, hat dies Einbussen zur Folge, weil Unternehmen ins Ausland oder in die Kantone mit den tiefsten Sätzen abwandern.</w:t>
      </w:r>
      <w:r w:rsidR="00B93E2E" w:rsidRPr="000A2691">
        <w:rPr>
          <w:rFonts w:ascii="Arial" w:hAnsi="Arial"/>
          <w:sz w:val="20"/>
          <w:szCs w:val="24"/>
        </w:rPr>
        <w:t xml:space="preserve"> </w:t>
      </w:r>
      <w:r w:rsidR="00B93E2E" w:rsidRPr="00B93E2E">
        <w:rPr>
          <w:rFonts w:ascii="Arial" w:hAnsi="Arial"/>
          <w:sz w:val="20"/>
          <w:szCs w:val="24"/>
        </w:rPr>
        <w:t>Somit bleibt den Kantonen als Alternative kaum etwas anderes übrig</w:t>
      </w:r>
      <w:r w:rsidR="00E80D56">
        <w:rPr>
          <w:rFonts w:ascii="Arial" w:hAnsi="Arial"/>
          <w:sz w:val="20"/>
          <w:szCs w:val="24"/>
        </w:rPr>
        <w:t>,</w:t>
      </w:r>
      <w:r w:rsidR="00B93E2E" w:rsidRPr="00B93E2E">
        <w:rPr>
          <w:rFonts w:ascii="Arial" w:hAnsi="Arial"/>
          <w:sz w:val="20"/>
          <w:szCs w:val="24"/>
        </w:rPr>
        <w:t xml:space="preserve"> als ausreichende soziale </w:t>
      </w:r>
      <w:r w:rsidR="006C1E53" w:rsidRPr="00B93E2E">
        <w:rPr>
          <w:rFonts w:ascii="Arial" w:hAnsi="Arial"/>
          <w:sz w:val="20"/>
          <w:szCs w:val="24"/>
        </w:rPr>
        <w:t>Ausg</w:t>
      </w:r>
      <w:r w:rsidR="006C1E53">
        <w:rPr>
          <w:rFonts w:ascii="Arial" w:hAnsi="Arial"/>
          <w:sz w:val="20"/>
          <w:szCs w:val="24"/>
        </w:rPr>
        <w:t>l</w:t>
      </w:r>
      <w:r w:rsidR="006C1E53" w:rsidRPr="00B93E2E">
        <w:rPr>
          <w:rFonts w:ascii="Arial" w:hAnsi="Arial"/>
          <w:sz w:val="20"/>
          <w:szCs w:val="24"/>
        </w:rPr>
        <w:t>eichsmassnahmen</w:t>
      </w:r>
      <w:r w:rsidR="00B93E2E" w:rsidRPr="00B93E2E">
        <w:rPr>
          <w:rFonts w:ascii="Arial" w:hAnsi="Arial"/>
          <w:sz w:val="20"/>
          <w:szCs w:val="24"/>
        </w:rPr>
        <w:t xml:space="preserve"> für die Bevölkerung vorzusehen, deren Finanzierung ebenfalls zum grossen Teil von der </w:t>
      </w:r>
      <w:r>
        <w:rPr>
          <w:rFonts w:ascii="Arial" w:hAnsi="Arial"/>
          <w:sz w:val="20"/>
          <w:szCs w:val="24"/>
        </w:rPr>
        <w:t xml:space="preserve">Wirtschaft kommen muss, die von der AHV-Steuervorlage </w:t>
      </w:r>
      <w:r w:rsidR="00B93E2E" w:rsidRPr="00B93E2E">
        <w:rPr>
          <w:rFonts w:ascii="Arial" w:hAnsi="Arial"/>
          <w:sz w:val="20"/>
          <w:szCs w:val="24"/>
        </w:rPr>
        <w:t>profitiert.</w:t>
      </w:r>
      <w:r w:rsidR="00B93E2E" w:rsidRPr="000A2691">
        <w:rPr>
          <w:rFonts w:ascii="Arial" w:hAnsi="Arial"/>
          <w:sz w:val="20"/>
          <w:szCs w:val="24"/>
        </w:rPr>
        <w:t xml:space="preserve"> </w:t>
      </w:r>
      <w:r w:rsidR="00B93E2E" w:rsidRPr="00B93E2E">
        <w:rPr>
          <w:rFonts w:ascii="Arial" w:hAnsi="Arial"/>
          <w:sz w:val="20"/>
          <w:szCs w:val="24"/>
        </w:rPr>
        <w:t>Kantone, in denen die Reform hohe Steuerausfälle nach sich zieht (BS, VD, GE usw.) haben soziale Ausgleichsmassnahmen geplant, die zumindest einen wesentlichen Teil der Steuereinbussen auch durch Beiträge aus der Wirtschaft ersetzen.</w:t>
      </w:r>
      <w:r w:rsidR="00B93E2E" w:rsidRPr="000A2691">
        <w:rPr>
          <w:rFonts w:ascii="Arial" w:hAnsi="Arial"/>
          <w:sz w:val="20"/>
          <w:szCs w:val="24"/>
        </w:rPr>
        <w:t xml:space="preserve"> </w:t>
      </w:r>
      <w:r w:rsidR="00B93E2E" w:rsidRPr="00B93E2E">
        <w:rPr>
          <w:rFonts w:ascii="Arial" w:hAnsi="Arial"/>
          <w:sz w:val="20"/>
          <w:szCs w:val="24"/>
        </w:rPr>
        <w:t>Insbesondere der Kanton VD hat einen angemessenen sozialen Ausgleich vorgesehen (deutliche Erhöhung der Familienzulagen mit Finanzierung durch die Arbeitgeber und starke Erhöhung der Subventionen für die Prämienverbilligung bei den Krankenversicherungen).</w:t>
      </w:r>
    </w:p>
    <w:p w:rsidR="00B93E2E" w:rsidRPr="000A2691" w:rsidRDefault="00B93E2E">
      <w:pPr>
        <w:rPr>
          <w:rFonts w:ascii="Arial" w:hAnsi="Arial"/>
          <w:sz w:val="20"/>
          <w:szCs w:val="24"/>
        </w:rPr>
      </w:pPr>
    </w:p>
    <w:p w:rsidR="00B93E2E" w:rsidRPr="00E80D56" w:rsidRDefault="00B93E2E">
      <w:pPr>
        <w:rPr>
          <w:rFonts w:ascii="Arial" w:hAnsi="Arial"/>
          <w:sz w:val="20"/>
          <w:szCs w:val="24"/>
        </w:rPr>
      </w:pPr>
      <w:r w:rsidRPr="00B93E2E">
        <w:rPr>
          <w:rFonts w:ascii="Arial" w:hAnsi="Arial"/>
          <w:sz w:val="20"/>
          <w:szCs w:val="24"/>
        </w:rPr>
        <w:t>Dort wo der soziale Ausgleich noch unzureichend ist, muss auf demokratische Mittel in den Kantonen zurückgegriffen werden, insbesondere auf Referenden oder Initiativen.</w:t>
      </w:r>
      <w:r w:rsidRPr="00E80D56">
        <w:rPr>
          <w:rFonts w:ascii="Arial" w:hAnsi="Arial"/>
          <w:sz w:val="20"/>
          <w:szCs w:val="24"/>
        </w:rPr>
        <w:t xml:space="preserve"> </w:t>
      </w:r>
      <w:r w:rsidRPr="00B93E2E">
        <w:rPr>
          <w:rFonts w:ascii="Arial" w:hAnsi="Arial"/>
          <w:sz w:val="20"/>
          <w:szCs w:val="24"/>
        </w:rPr>
        <w:t>Diese können durchaus Erfolg haben, wie das Beispiel des Kantons Bern zeigt, wo die Bürgerinnen und Bürger eine Vorlage für eine kantonale Steuerreform Ende 2018 ablehnten.</w:t>
      </w:r>
      <w:r w:rsidRPr="00E80D56">
        <w:rPr>
          <w:rFonts w:ascii="Arial" w:hAnsi="Arial"/>
          <w:sz w:val="20"/>
          <w:szCs w:val="24"/>
        </w:rPr>
        <w:t xml:space="preserve"> </w:t>
      </w:r>
      <w:r w:rsidRPr="00B93E2E">
        <w:rPr>
          <w:rFonts w:ascii="Arial" w:hAnsi="Arial"/>
          <w:sz w:val="20"/>
          <w:szCs w:val="24"/>
        </w:rPr>
        <w:t xml:space="preserve">Dass gute kantonale Lösungen möglich sind, zeigt etwa der Kanton Basel-Stadt, wo das </w:t>
      </w:r>
      <w:r w:rsidR="00E80D56">
        <w:rPr>
          <w:rFonts w:ascii="Arial" w:hAnsi="Arial"/>
          <w:sz w:val="20"/>
          <w:szCs w:val="24"/>
        </w:rPr>
        <w:t>Stimmvolk</w:t>
      </w:r>
      <w:r w:rsidRPr="00B93E2E">
        <w:rPr>
          <w:rFonts w:ascii="Arial" w:hAnsi="Arial"/>
          <w:sz w:val="20"/>
          <w:szCs w:val="24"/>
        </w:rPr>
        <w:t xml:space="preserve"> am 10. Februar 2019 mit einer Mehrheit von 79</w:t>
      </w:r>
      <w:r w:rsidR="00E80D56">
        <w:rPr>
          <w:rFonts w:ascii="Arial" w:hAnsi="Arial"/>
          <w:sz w:val="20"/>
          <w:szCs w:val="24"/>
        </w:rPr>
        <w:t> </w:t>
      </w:r>
      <w:r w:rsidRPr="00B93E2E">
        <w:rPr>
          <w:rFonts w:ascii="Arial" w:hAnsi="Arial"/>
          <w:sz w:val="20"/>
          <w:szCs w:val="24"/>
        </w:rPr>
        <w:t>Prozent einer Steuervorlage für die Umsetzung d</w:t>
      </w:r>
      <w:r w:rsidR="002F440B">
        <w:rPr>
          <w:rFonts w:ascii="Arial" w:hAnsi="Arial"/>
          <w:sz w:val="20"/>
          <w:szCs w:val="24"/>
        </w:rPr>
        <w:t>er AHV-Steuervorlage</w:t>
      </w:r>
      <w:r w:rsidRPr="00B93E2E">
        <w:rPr>
          <w:rFonts w:ascii="Arial" w:hAnsi="Arial"/>
          <w:sz w:val="20"/>
          <w:szCs w:val="24"/>
        </w:rPr>
        <w:t xml:space="preserve"> zustimmte.</w:t>
      </w: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Default="00B93E2E">
      <w:pPr>
        <w:rPr>
          <w:rFonts w:ascii="Arial" w:hAnsi="Arial"/>
          <w:b/>
          <w:sz w:val="20"/>
          <w:szCs w:val="24"/>
        </w:rPr>
      </w:pPr>
      <w:r w:rsidRPr="00B93E2E">
        <w:rPr>
          <w:rFonts w:ascii="Arial" w:hAnsi="Arial"/>
          <w:b/>
          <w:sz w:val="20"/>
          <w:szCs w:val="24"/>
        </w:rPr>
        <w:t xml:space="preserve">Steuerreform </w:t>
      </w:r>
      <w:r w:rsidR="000A2691">
        <w:rPr>
          <w:rFonts w:ascii="Arial" w:hAnsi="Arial"/>
          <w:b/>
          <w:sz w:val="20"/>
          <w:szCs w:val="24"/>
        </w:rPr>
        <w:t xml:space="preserve">muss </w:t>
      </w:r>
      <w:r w:rsidRPr="00B93E2E">
        <w:rPr>
          <w:rFonts w:ascii="Arial" w:hAnsi="Arial"/>
          <w:b/>
          <w:sz w:val="20"/>
          <w:szCs w:val="24"/>
        </w:rPr>
        <w:t xml:space="preserve">an einen sozialen Ausgleich </w:t>
      </w:r>
      <w:r w:rsidR="000A2691">
        <w:rPr>
          <w:rFonts w:ascii="Arial" w:hAnsi="Arial"/>
          <w:b/>
          <w:sz w:val="20"/>
          <w:szCs w:val="24"/>
        </w:rPr>
        <w:t>ge</w:t>
      </w:r>
      <w:r w:rsidRPr="00B93E2E">
        <w:rPr>
          <w:rFonts w:ascii="Arial" w:hAnsi="Arial"/>
          <w:b/>
          <w:sz w:val="20"/>
          <w:szCs w:val="24"/>
        </w:rPr>
        <w:t>knüpf</w:t>
      </w:r>
      <w:r w:rsidR="000A2691">
        <w:rPr>
          <w:rFonts w:ascii="Arial" w:hAnsi="Arial"/>
          <w:b/>
          <w:sz w:val="20"/>
          <w:szCs w:val="24"/>
        </w:rPr>
        <w:t xml:space="preserve">t </w:t>
      </w:r>
    </w:p>
    <w:p w:rsidR="000A2691" w:rsidRPr="000A2691" w:rsidRDefault="000A2691">
      <w:pPr>
        <w:rPr>
          <w:rFonts w:ascii="Arial" w:hAnsi="Arial"/>
          <w:sz w:val="20"/>
          <w:szCs w:val="24"/>
        </w:rPr>
      </w:pPr>
    </w:p>
    <w:p w:rsidR="00B93E2E" w:rsidRPr="000A2691" w:rsidRDefault="00B93E2E">
      <w:pPr>
        <w:rPr>
          <w:rFonts w:ascii="Arial" w:hAnsi="Arial"/>
          <w:szCs w:val="24"/>
        </w:rPr>
      </w:pPr>
      <w:r w:rsidRPr="00B93E2E">
        <w:rPr>
          <w:rFonts w:ascii="Arial" w:hAnsi="Arial"/>
          <w:sz w:val="20"/>
          <w:szCs w:val="24"/>
        </w:rPr>
        <w:t>Gewisse Kreis</w:t>
      </w:r>
      <w:r w:rsidR="002F440B">
        <w:rPr>
          <w:rFonts w:ascii="Arial" w:hAnsi="Arial"/>
          <w:sz w:val="20"/>
          <w:szCs w:val="24"/>
        </w:rPr>
        <w:t xml:space="preserve">e befürworten eine Ablehnung der AHV-Steuervorlage </w:t>
      </w:r>
      <w:r w:rsidRPr="00B93E2E">
        <w:rPr>
          <w:rFonts w:ascii="Arial" w:hAnsi="Arial"/>
          <w:sz w:val="20"/>
          <w:szCs w:val="24"/>
        </w:rPr>
        <w:t>mit der Begründung, die Einheit der Materie sei nicht gewahrt, weil nicht separat über die Steuervorlage einerseits und die AHV-Vorlage andererseits abgestimmt wird.</w:t>
      </w:r>
      <w:r w:rsidRPr="000A2691">
        <w:rPr>
          <w:rFonts w:ascii="Arial" w:hAnsi="Arial"/>
          <w:sz w:val="20"/>
          <w:szCs w:val="24"/>
        </w:rPr>
        <w:t xml:space="preserve"> </w:t>
      </w:r>
      <w:r w:rsidRPr="00B93E2E">
        <w:rPr>
          <w:rFonts w:ascii="Arial" w:hAnsi="Arial"/>
          <w:sz w:val="20"/>
          <w:szCs w:val="24"/>
        </w:rPr>
        <w:t xml:space="preserve">Das Bundesamt für Justiz ist jedoch zum Schluss gekommen, </w:t>
      </w:r>
      <w:r w:rsidRPr="00B93E2E">
        <w:rPr>
          <w:rFonts w:ascii="Arial" w:hAnsi="Arial"/>
          <w:sz w:val="20"/>
          <w:szCs w:val="24"/>
        </w:rPr>
        <w:lastRenderedPageBreak/>
        <w:t>dass eine solche Verknüpfung nicht verfassungswidrig ist.</w:t>
      </w:r>
      <w:r w:rsidRPr="000A2691">
        <w:rPr>
          <w:rFonts w:ascii="Arial" w:hAnsi="Arial"/>
          <w:sz w:val="20"/>
          <w:szCs w:val="24"/>
        </w:rPr>
        <w:t xml:space="preserve"> </w:t>
      </w:r>
      <w:r w:rsidRPr="00B93E2E">
        <w:rPr>
          <w:rFonts w:ascii="Arial" w:hAnsi="Arial"/>
          <w:sz w:val="20"/>
          <w:szCs w:val="24"/>
        </w:rPr>
        <w:t>Die Vorlage des Bundesrats sah ursprünglich einen sozialen Ausgleich in Form von höheren Familienzulagen vor, bevor das Parlament beschloss, dass der Ausgleich über die AHV erfolgen soll.</w:t>
      </w:r>
      <w:r w:rsidRPr="000A2691">
        <w:rPr>
          <w:rFonts w:ascii="Arial" w:hAnsi="Arial"/>
          <w:sz w:val="20"/>
          <w:szCs w:val="24"/>
        </w:rPr>
        <w:t xml:space="preserve"> </w:t>
      </w:r>
      <w:r w:rsidRPr="00B93E2E">
        <w:rPr>
          <w:rFonts w:ascii="Arial" w:hAnsi="Arial"/>
          <w:sz w:val="20"/>
          <w:szCs w:val="24"/>
        </w:rPr>
        <w:t xml:space="preserve">Und damals zeigte sich niemand darüber besorgt, ob </w:t>
      </w:r>
      <w:r w:rsidR="00E80D56">
        <w:rPr>
          <w:rFonts w:ascii="Arial" w:hAnsi="Arial"/>
          <w:sz w:val="20"/>
          <w:szCs w:val="24"/>
        </w:rPr>
        <w:t>ein solcher</w:t>
      </w:r>
      <w:r w:rsidRPr="00B93E2E">
        <w:rPr>
          <w:rFonts w:ascii="Arial" w:hAnsi="Arial"/>
          <w:sz w:val="20"/>
          <w:szCs w:val="24"/>
        </w:rPr>
        <w:t xml:space="preserve"> Ausgleich mit der Steuervorlage vereinbar </w:t>
      </w:r>
      <w:r w:rsidR="00E80D56">
        <w:rPr>
          <w:rFonts w:ascii="Arial" w:hAnsi="Arial"/>
          <w:sz w:val="20"/>
          <w:szCs w:val="24"/>
        </w:rPr>
        <w:t>ist</w:t>
      </w:r>
      <w:r w:rsidRPr="00B93E2E">
        <w:rPr>
          <w:rFonts w:ascii="Arial" w:hAnsi="Arial"/>
          <w:sz w:val="20"/>
          <w:szCs w:val="24"/>
        </w:rPr>
        <w:t>!</w:t>
      </w:r>
      <w:r w:rsidRPr="000A2691">
        <w:rPr>
          <w:rFonts w:ascii="Arial" w:hAnsi="Arial"/>
          <w:sz w:val="20"/>
          <w:szCs w:val="24"/>
        </w:rPr>
        <w:t xml:space="preserve"> </w:t>
      </w:r>
      <w:r w:rsidRPr="00B93E2E">
        <w:rPr>
          <w:rFonts w:ascii="Arial" w:hAnsi="Arial"/>
          <w:sz w:val="20"/>
          <w:szCs w:val="24"/>
        </w:rPr>
        <w:t>Vielmehr ist es logisch, dass nicht separat über den Steuerteil und den Teil der AHV-Finanzierung abgestimmt wird:</w:t>
      </w:r>
      <w:r w:rsidRPr="000A2691">
        <w:rPr>
          <w:rFonts w:ascii="Arial" w:hAnsi="Arial"/>
          <w:sz w:val="20"/>
          <w:szCs w:val="24"/>
        </w:rPr>
        <w:t xml:space="preserve"> </w:t>
      </w:r>
      <w:r w:rsidRPr="00B93E2E">
        <w:rPr>
          <w:rFonts w:ascii="Arial" w:hAnsi="Arial"/>
          <w:sz w:val="20"/>
          <w:szCs w:val="24"/>
        </w:rPr>
        <w:t>Weil es nicht möglich war, die Steuerausfälle der Reform durch steuerliche Massnahmen zu kompensieren – zum Beispiel mit der Einführung eines steuerlichen Mindestsatzes – blieb keine andere Wahl als ein sozialer Ausgleich. Nur so war es möglich, eine ausgewogene, für die Bevölkerung annehmbare Vorlage auszuarbeiten.</w:t>
      </w:r>
      <w:r w:rsidRPr="000A2691">
        <w:rPr>
          <w:rFonts w:ascii="Arial" w:hAnsi="Arial"/>
          <w:sz w:val="20"/>
          <w:szCs w:val="24"/>
        </w:rPr>
        <w:t xml:space="preserve"> </w:t>
      </w: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Pr="000A2691" w:rsidRDefault="000A2691">
      <w:pPr>
        <w:rPr>
          <w:rFonts w:ascii="Arial" w:hAnsi="Arial"/>
          <w:sz w:val="20"/>
          <w:szCs w:val="24"/>
        </w:rPr>
      </w:pPr>
      <w:r>
        <w:rPr>
          <w:rFonts w:ascii="Arial" w:hAnsi="Arial"/>
          <w:b/>
          <w:sz w:val="20"/>
          <w:szCs w:val="24"/>
        </w:rPr>
        <w:t>Nein zu</w:t>
      </w:r>
      <w:r w:rsidR="002F440B">
        <w:rPr>
          <w:rFonts w:ascii="Arial" w:hAnsi="Arial"/>
          <w:b/>
          <w:sz w:val="20"/>
          <w:szCs w:val="24"/>
        </w:rPr>
        <w:t xml:space="preserve">r AHV-Steuervorlage </w:t>
      </w:r>
      <w:r>
        <w:rPr>
          <w:rFonts w:ascii="Arial" w:hAnsi="Arial"/>
          <w:b/>
          <w:sz w:val="20"/>
          <w:szCs w:val="24"/>
        </w:rPr>
        <w:t>schadet</w:t>
      </w:r>
      <w:r w:rsidR="00B93E2E" w:rsidRPr="00B93E2E">
        <w:rPr>
          <w:rFonts w:ascii="Arial" w:hAnsi="Arial"/>
          <w:b/>
          <w:sz w:val="20"/>
          <w:szCs w:val="24"/>
        </w:rPr>
        <w:t xml:space="preserve"> Wirtschaft, Beschäftigung und Arbeitnehmenden </w:t>
      </w:r>
    </w:p>
    <w:p w:rsidR="00B93E2E" w:rsidRPr="000A2691" w:rsidRDefault="00B93E2E">
      <w:pPr>
        <w:rPr>
          <w:rFonts w:ascii="Arial" w:hAnsi="Arial"/>
          <w:sz w:val="20"/>
          <w:szCs w:val="24"/>
        </w:rPr>
      </w:pPr>
    </w:p>
    <w:p w:rsidR="00B93E2E" w:rsidRPr="000A2691" w:rsidRDefault="00E80D56">
      <w:pPr>
        <w:rPr>
          <w:rFonts w:ascii="Arial" w:hAnsi="Arial"/>
          <w:sz w:val="20"/>
          <w:szCs w:val="24"/>
        </w:rPr>
      </w:pPr>
      <w:r>
        <w:rPr>
          <w:rFonts w:ascii="Arial" w:hAnsi="Arial"/>
          <w:sz w:val="20"/>
          <w:szCs w:val="24"/>
        </w:rPr>
        <w:t xml:space="preserve">Anders als </w:t>
      </w:r>
      <w:r w:rsidR="00B93E2E" w:rsidRPr="00B93E2E">
        <w:rPr>
          <w:rFonts w:ascii="Arial" w:hAnsi="Arial"/>
          <w:sz w:val="20"/>
          <w:szCs w:val="24"/>
        </w:rPr>
        <w:t>bei der Abstimmung über die USR III bleibt der Schweiz nun nur noch sehr wenig Zeit, um die kantonalen Steuerregimes abzuschaffen.</w:t>
      </w:r>
      <w:r w:rsidR="00B93E2E" w:rsidRPr="000A2691">
        <w:rPr>
          <w:rFonts w:ascii="Arial" w:hAnsi="Arial"/>
          <w:sz w:val="20"/>
          <w:szCs w:val="24"/>
        </w:rPr>
        <w:t xml:space="preserve"> </w:t>
      </w:r>
      <w:r w:rsidR="00B93E2E" w:rsidRPr="00B93E2E">
        <w:rPr>
          <w:rFonts w:ascii="Arial" w:hAnsi="Arial"/>
          <w:sz w:val="20"/>
          <w:szCs w:val="24"/>
        </w:rPr>
        <w:t>Wenn sie an diesen Sonderregelungen festhält, kommt die Schweiz auf eine Liste von Ländern, die als Steueroasen gelten.</w:t>
      </w:r>
      <w:r w:rsidR="00B93E2E" w:rsidRPr="000A2691">
        <w:rPr>
          <w:rFonts w:ascii="Arial" w:hAnsi="Arial"/>
          <w:sz w:val="20"/>
          <w:szCs w:val="24"/>
        </w:rPr>
        <w:t xml:space="preserve"> </w:t>
      </w:r>
      <w:r w:rsidR="00B93E2E" w:rsidRPr="00B93E2E">
        <w:rPr>
          <w:rFonts w:ascii="Arial" w:hAnsi="Arial"/>
          <w:sz w:val="20"/>
          <w:szCs w:val="24"/>
        </w:rPr>
        <w:t>Dies würde ein Klima der Unsicherheit schaffen und hätte negative Auswirkungen auf die steuerlichen und wirtschaftlichen Rahmenbedingungen.</w:t>
      </w:r>
      <w:r w:rsidR="00B93E2E" w:rsidRPr="000A2691">
        <w:rPr>
          <w:rFonts w:ascii="Arial" w:hAnsi="Arial"/>
          <w:sz w:val="20"/>
          <w:szCs w:val="24"/>
        </w:rPr>
        <w:t xml:space="preserve"> </w:t>
      </w:r>
      <w:r w:rsidR="00B93E2E" w:rsidRPr="00B93E2E">
        <w:rPr>
          <w:rFonts w:ascii="Arial" w:hAnsi="Arial"/>
          <w:sz w:val="20"/>
          <w:szCs w:val="24"/>
        </w:rPr>
        <w:t>Die Schweiz würde für ausländische Investitionen an Attraktivität verlieren.</w:t>
      </w:r>
      <w:r w:rsidR="00B93E2E" w:rsidRPr="000A2691">
        <w:rPr>
          <w:rFonts w:ascii="Arial" w:hAnsi="Arial"/>
          <w:sz w:val="20"/>
          <w:szCs w:val="24"/>
        </w:rPr>
        <w:t xml:space="preserve"> </w:t>
      </w:r>
      <w:r w:rsidR="00B93E2E" w:rsidRPr="00B93E2E">
        <w:rPr>
          <w:rFonts w:ascii="Arial" w:hAnsi="Arial"/>
          <w:sz w:val="20"/>
          <w:szCs w:val="24"/>
        </w:rPr>
        <w:t>Auch bereits ansässige Unternehmen könnten das Land verlassen.</w:t>
      </w:r>
      <w:r w:rsidR="00B93E2E" w:rsidRPr="000A2691">
        <w:rPr>
          <w:rFonts w:ascii="Arial" w:hAnsi="Arial"/>
          <w:sz w:val="20"/>
          <w:szCs w:val="24"/>
        </w:rPr>
        <w:t xml:space="preserve"> </w:t>
      </w:r>
      <w:r w:rsidR="00B93E2E" w:rsidRPr="00B93E2E">
        <w:rPr>
          <w:rFonts w:ascii="Arial" w:hAnsi="Arial"/>
          <w:sz w:val="20"/>
          <w:szCs w:val="24"/>
        </w:rPr>
        <w:t xml:space="preserve">Das </w:t>
      </w:r>
      <w:r>
        <w:rPr>
          <w:rFonts w:ascii="Arial" w:hAnsi="Arial"/>
          <w:sz w:val="20"/>
          <w:szCs w:val="24"/>
        </w:rPr>
        <w:t>wären</w:t>
      </w:r>
      <w:r w:rsidR="00B93E2E" w:rsidRPr="00B93E2E">
        <w:rPr>
          <w:rFonts w:ascii="Arial" w:hAnsi="Arial"/>
          <w:sz w:val="20"/>
          <w:szCs w:val="24"/>
        </w:rPr>
        <w:t xml:space="preserve"> negative Faktoren für die Wirtschaft, für die Arbeitsplätze und somit für die Arbeitnehmenden.</w:t>
      </w:r>
      <w:r w:rsidR="00B93E2E" w:rsidRPr="000A2691">
        <w:rPr>
          <w:rFonts w:ascii="Arial" w:hAnsi="Arial"/>
          <w:sz w:val="20"/>
          <w:szCs w:val="24"/>
        </w:rPr>
        <w:t xml:space="preserve"> </w:t>
      </w:r>
      <w:r w:rsidR="00B93E2E" w:rsidRPr="00B93E2E">
        <w:rPr>
          <w:rFonts w:ascii="Arial" w:hAnsi="Arial"/>
          <w:sz w:val="20"/>
          <w:szCs w:val="24"/>
        </w:rPr>
        <w:t>Zwar könnte</w:t>
      </w:r>
      <w:r w:rsidR="002F440B">
        <w:rPr>
          <w:rFonts w:ascii="Arial" w:hAnsi="Arial"/>
          <w:sz w:val="20"/>
          <w:szCs w:val="24"/>
        </w:rPr>
        <w:t xml:space="preserve"> die Schweiz bei einem Nein zur AHV-Steuervorlage </w:t>
      </w:r>
      <w:r w:rsidR="00B93E2E" w:rsidRPr="00B93E2E">
        <w:rPr>
          <w:rFonts w:ascii="Arial" w:hAnsi="Arial"/>
          <w:sz w:val="20"/>
          <w:szCs w:val="24"/>
        </w:rPr>
        <w:t>die Steuerprivilegien rasch abschaffen und gerade noch vermeiden, dass unser Land an Attraktivität verliert.</w:t>
      </w:r>
      <w:r w:rsidR="00B93E2E" w:rsidRPr="00097038">
        <w:rPr>
          <w:rFonts w:ascii="Arial" w:hAnsi="Arial"/>
          <w:sz w:val="20"/>
          <w:szCs w:val="24"/>
        </w:rPr>
        <w:t xml:space="preserve"> Doch dann wäre kein Konsens vorhanden, der die Steuerausfälle und die zu tiefen kantonalen </w:t>
      </w:r>
      <w:r w:rsidR="006C1E53" w:rsidRPr="00097038">
        <w:rPr>
          <w:rFonts w:ascii="Arial" w:hAnsi="Arial"/>
          <w:sz w:val="20"/>
          <w:szCs w:val="24"/>
        </w:rPr>
        <w:t>Steuersätze</w:t>
      </w:r>
      <w:r w:rsidR="00B93E2E" w:rsidRPr="00097038">
        <w:rPr>
          <w:rFonts w:ascii="Arial" w:hAnsi="Arial"/>
          <w:sz w:val="20"/>
          <w:szCs w:val="24"/>
        </w:rPr>
        <w:t xml:space="preserve"> kompensiert. Auch der soziale Ausgleich für die AHV wäre gefährdet. Am meisten unter einer solchen Entwicklung leiden würden die niedrigen und mittleren Einkommen. </w:t>
      </w:r>
    </w:p>
    <w:p w:rsidR="00B93E2E" w:rsidRPr="000A2691" w:rsidRDefault="00B93E2E">
      <w:pPr>
        <w:rPr>
          <w:rFonts w:ascii="Arial" w:hAnsi="Arial"/>
          <w:sz w:val="20"/>
          <w:szCs w:val="24"/>
        </w:rPr>
      </w:pPr>
    </w:p>
    <w:p w:rsidR="00B93E2E" w:rsidRDefault="00B93E2E">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bookmarkStart w:id="0" w:name="_GoBack"/>
      <w:bookmarkEnd w:id="0"/>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Default="00976444">
      <w:pPr>
        <w:rPr>
          <w:rFonts w:ascii="Arial" w:hAnsi="Arial"/>
          <w:sz w:val="20"/>
          <w:szCs w:val="24"/>
        </w:rPr>
      </w:pPr>
    </w:p>
    <w:p w:rsidR="00976444" w:rsidRPr="00526632" w:rsidRDefault="00976444" w:rsidP="00976444">
      <w:pPr>
        <w:jc w:val="center"/>
        <w:rPr>
          <w:rFonts w:ascii="Arial" w:hAnsi="Arial" w:cs="Arial"/>
          <w:sz w:val="20"/>
          <w:szCs w:val="20"/>
        </w:rPr>
      </w:pPr>
      <w:r>
        <w:rPr>
          <w:rFonts w:ascii="Arial" w:hAnsi="Arial"/>
          <w:sz w:val="20"/>
          <w:szCs w:val="20"/>
        </w:rPr>
        <w:t>Travail.Suisse, Hopfenweg 21, 3001 Bern, Tel. 031 370 21 11, info@travailsuisse.ch,</w:t>
      </w:r>
    </w:p>
    <w:p w:rsidR="00976444" w:rsidRPr="00976444" w:rsidRDefault="00976444" w:rsidP="00976444">
      <w:pPr>
        <w:jc w:val="center"/>
        <w:rPr>
          <w:rFonts w:ascii="Arial" w:hAnsi="Arial" w:cs="Arial"/>
          <w:sz w:val="20"/>
          <w:szCs w:val="20"/>
        </w:rPr>
      </w:pPr>
      <w:hyperlink r:id="rId8" w:history="1">
        <w:r w:rsidRPr="003D6481">
          <w:rPr>
            <w:rStyle w:val="Hyperlink"/>
            <w:rFonts w:ascii="Arial" w:hAnsi="Arial"/>
            <w:color w:val="auto"/>
            <w:sz w:val="20"/>
            <w:szCs w:val="20"/>
          </w:rPr>
          <w:t>www.travailsuisse.ch</w:t>
        </w:r>
      </w:hyperlink>
      <w:r w:rsidRPr="003D6481">
        <w:rPr>
          <w:rFonts w:ascii="Arial" w:hAnsi="Arial"/>
          <w:sz w:val="20"/>
          <w:szCs w:val="20"/>
        </w:rPr>
        <w:t xml:space="preserve"> </w:t>
      </w: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Pr="000A2691" w:rsidRDefault="00B93E2E">
      <w:pPr>
        <w:rPr>
          <w:rFonts w:ascii="Arial" w:hAnsi="Arial"/>
          <w:sz w:val="20"/>
          <w:szCs w:val="24"/>
        </w:rPr>
      </w:pPr>
    </w:p>
    <w:p w:rsidR="00B93E2E" w:rsidRPr="000A2691" w:rsidRDefault="00B93E2E">
      <w:pPr>
        <w:rPr>
          <w:rFonts w:ascii="Arial" w:hAnsi="Arial"/>
          <w:sz w:val="20"/>
          <w:szCs w:val="24"/>
        </w:rPr>
      </w:pPr>
    </w:p>
    <w:sectPr w:rsidR="00B93E2E" w:rsidRPr="000A26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A6" w:rsidRPr="00B93E2E" w:rsidRDefault="001C1FA6">
      <w:pPr>
        <w:spacing w:line="240" w:lineRule="auto"/>
        <w:rPr>
          <w:szCs w:val="24"/>
        </w:rPr>
      </w:pPr>
      <w:r w:rsidRPr="00B93E2E">
        <w:rPr>
          <w:szCs w:val="24"/>
        </w:rPr>
        <w:separator/>
      </w:r>
    </w:p>
  </w:endnote>
  <w:endnote w:type="continuationSeparator" w:id="0">
    <w:p w:rsidR="001C1FA6" w:rsidRPr="00B93E2E" w:rsidRDefault="001C1FA6">
      <w:pPr>
        <w:spacing w:line="240" w:lineRule="auto"/>
        <w:rPr>
          <w:szCs w:val="24"/>
        </w:rPr>
      </w:pPr>
      <w:r w:rsidRPr="00B93E2E">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A6" w:rsidRPr="00B93E2E" w:rsidRDefault="001C1FA6">
      <w:pPr>
        <w:spacing w:line="240" w:lineRule="auto"/>
        <w:rPr>
          <w:szCs w:val="24"/>
        </w:rPr>
      </w:pPr>
      <w:r w:rsidRPr="00B93E2E">
        <w:rPr>
          <w:szCs w:val="24"/>
        </w:rPr>
        <w:separator/>
      </w:r>
    </w:p>
  </w:footnote>
  <w:footnote w:type="continuationSeparator" w:id="0">
    <w:p w:rsidR="001C1FA6" w:rsidRPr="00B93E2E" w:rsidRDefault="001C1FA6">
      <w:pPr>
        <w:spacing w:line="240" w:lineRule="auto"/>
        <w:rPr>
          <w:szCs w:val="24"/>
        </w:rPr>
      </w:pPr>
      <w:r w:rsidRPr="00B93E2E">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538"/>
    <w:multiLevelType w:val="hybridMultilevel"/>
    <w:tmpl w:val="A5F67AF2"/>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1C970CAA"/>
    <w:multiLevelType w:val="hybridMultilevel"/>
    <w:tmpl w:val="01B614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095C78"/>
    <w:multiLevelType w:val="hybridMultilevel"/>
    <w:tmpl w:val="56A221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20083C"/>
    <w:multiLevelType w:val="hybridMultilevel"/>
    <w:tmpl w:val="2ABAA2FC"/>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7C215625"/>
    <w:multiLevelType w:val="hybridMultilevel"/>
    <w:tmpl w:val="2C3437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83"/>
    <w:rsid w:val="000012FA"/>
    <w:rsid w:val="00012D20"/>
    <w:rsid w:val="00013B94"/>
    <w:rsid w:val="00052E87"/>
    <w:rsid w:val="00055272"/>
    <w:rsid w:val="000756A8"/>
    <w:rsid w:val="00097038"/>
    <w:rsid w:val="000A1A0E"/>
    <w:rsid w:val="000A2691"/>
    <w:rsid w:val="000D0167"/>
    <w:rsid w:val="000D01AD"/>
    <w:rsid w:val="000D7C27"/>
    <w:rsid w:val="000F6C28"/>
    <w:rsid w:val="00102B57"/>
    <w:rsid w:val="00116A1E"/>
    <w:rsid w:val="0012676B"/>
    <w:rsid w:val="0013351B"/>
    <w:rsid w:val="00164D5D"/>
    <w:rsid w:val="00167792"/>
    <w:rsid w:val="0017171D"/>
    <w:rsid w:val="00174107"/>
    <w:rsid w:val="001A119E"/>
    <w:rsid w:val="001C1FA6"/>
    <w:rsid w:val="001C3AFC"/>
    <w:rsid w:val="001D4D2B"/>
    <w:rsid w:val="001D5AFC"/>
    <w:rsid w:val="001E0C7D"/>
    <w:rsid w:val="001E41AF"/>
    <w:rsid w:val="001F45AD"/>
    <w:rsid w:val="001F49B0"/>
    <w:rsid w:val="00201834"/>
    <w:rsid w:val="002029FB"/>
    <w:rsid w:val="0020638F"/>
    <w:rsid w:val="002125F1"/>
    <w:rsid w:val="00215E5E"/>
    <w:rsid w:val="0022197C"/>
    <w:rsid w:val="00244D2F"/>
    <w:rsid w:val="00254A65"/>
    <w:rsid w:val="00257DAA"/>
    <w:rsid w:val="00263C12"/>
    <w:rsid w:val="002766BD"/>
    <w:rsid w:val="002809D4"/>
    <w:rsid w:val="00283772"/>
    <w:rsid w:val="002C4EC4"/>
    <w:rsid w:val="002D339E"/>
    <w:rsid w:val="002F2456"/>
    <w:rsid w:val="002F440B"/>
    <w:rsid w:val="002F703C"/>
    <w:rsid w:val="00300A6F"/>
    <w:rsid w:val="00301109"/>
    <w:rsid w:val="00307498"/>
    <w:rsid w:val="00333437"/>
    <w:rsid w:val="00356EEA"/>
    <w:rsid w:val="0036546F"/>
    <w:rsid w:val="003957AF"/>
    <w:rsid w:val="003A193E"/>
    <w:rsid w:val="003A5B90"/>
    <w:rsid w:val="003B4107"/>
    <w:rsid w:val="003C5122"/>
    <w:rsid w:val="003E59B1"/>
    <w:rsid w:val="003F4320"/>
    <w:rsid w:val="003F46CB"/>
    <w:rsid w:val="0042111D"/>
    <w:rsid w:val="00434EC2"/>
    <w:rsid w:val="004417CD"/>
    <w:rsid w:val="00455649"/>
    <w:rsid w:val="00480497"/>
    <w:rsid w:val="00485869"/>
    <w:rsid w:val="00486931"/>
    <w:rsid w:val="0049280C"/>
    <w:rsid w:val="004929C0"/>
    <w:rsid w:val="0049739B"/>
    <w:rsid w:val="004C0BCE"/>
    <w:rsid w:val="004D41CB"/>
    <w:rsid w:val="004E20A6"/>
    <w:rsid w:val="004E3011"/>
    <w:rsid w:val="004F68C5"/>
    <w:rsid w:val="0052334A"/>
    <w:rsid w:val="00527E93"/>
    <w:rsid w:val="005370FE"/>
    <w:rsid w:val="00540A50"/>
    <w:rsid w:val="00543044"/>
    <w:rsid w:val="00551F1F"/>
    <w:rsid w:val="005522B7"/>
    <w:rsid w:val="00567C8E"/>
    <w:rsid w:val="00571734"/>
    <w:rsid w:val="00580343"/>
    <w:rsid w:val="005C74DA"/>
    <w:rsid w:val="005D4215"/>
    <w:rsid w:val="005E2EB2"/>
    <w:rsid w:val="005E5768"/>
    <w:rsid w:val="006215FD"/>
    <w:rsid w:val="00665BAD"/>
    <w:rsid w:val="0067359E"/>
    <w:rsid w:val="006761EB"/>
    <w:rsid w:val="00685E4D"/>
    <w:rsid w:val="006912CC"/>
    <w:rsid w:val="006B18FE"/>
    <w:rsid w:val="006B6877"/>
    <w:rsid w:val="006C1E53"/>
    <w:rsid w:val="006D31BB"/>
    <w:rsid w:val="006F40D8"/>
    <w:rsid w:val="006F44C0"/>
    <w:rsid w:val="00701318"/>
    <w:rsid w:val="00706F3B"/>
    <w:rsid w:val="00722C06"/>
    <w:rsid w:val="00725BF7"/>
    <w:rsid w:val="00732152"/>
    <w:rsid w:val="00737CE8"/>
    <w:rsid w:val="007619C1"/>
    <w:rsid w:val="007676A2"/>
    <w:rsid w:val="007869F2"/>
    <w:rsid w:val="00795A99"/>
    <w:rsid w:val="007A21D4"/>
    <w:rsid w:val="007B358A"/>
    <w:rsid w:val="007D0D2E"/>
    <w:rsid w:val="007D1836"/>
    <w:rsid w:val="007D221D"/>
    <w:rsid w:val="007E66B5"/>
    <w:rsid w:val="007E6F12"/>
    <w:rsid w:val="00802EB0"/>
    <w:rsid w:val="00810840"/>
    <w:rsid w:val="00840AD1"/>
    <w:rsid w:val="00867BEF"/>
    <w:rsid w:val="00881BE6"/>
    <w:rsid w:val="0089453C"/>
    <w:rsid w:val="0089609B"/>
    <w:rsid w:val="008A159D"/>
    <w:rsid w:val="008A4F3C"/>
    <w:rsid w:val="008B0014"/>
    <w:rsid w:val="008C0A9B"/>
    <w:rsid w:val="008D317C"/>
    <w:rsid w:val="008E0CD3"/>
    <w:rsid w:val="008E23CD"/>
    <w:rsid w:val="0091020F"/>
    <w:rsid w:val="00917DAE"/>
    <w:rsid w:val="00925F13"/>
    <w:rsid w:val="0095696E"/>
    <w:rsid w:val="00956E76"/>
    <w:rsid w:val="00972DFF"/>
    <w:rsid w:val="00976444"/>
    <w:rsid w:val="00992398"/>
    <w:rsid w:val="00996D9D"/>
    <w:rsid w:val="009B1CE9"/>
    <w:rsid w:val="009C38E7"/>
    <w:rsid w:val="009D58A7"/>
    <w:rsid w:val="009E4F23"/>
    <w:rsid w:val="009F28DD"/>
    <w:rsid w:val="00A04EAB"/>
    <w:rsid w:val="00A17446"/>
    <w:rsid w:val="00A17DB1"/>
    <w:rsid w:val="00A346FB"/>
    <w:rsid w:val="00A56524"/>
    <w:rsid w:val="00A64A18"/>
    <w:rsid w:val="00A72061"/>
    <w:rsid w:val="00A943C9"/>
    <w:rsid w:val="00A9502C"/>
    <w:rsid w:val="00AB0FDB"/>
    <w:rsid w:val="00AB47EE"/>
    <w:rsid w:val="00AD09D6"/>
    <w:rsid w:val="00AF4F15"/>
    <w:rsid w:val="00B06895"/>
    <w:rsid w:val="00B06B92"/>
    <w:rsid w:val="00B40ABA"/>
    <w:rsid w:val="00B41A81"/>
    <w:rsid w:val="00B4798C"/>
    <w:rsid w:val="00B532EC"/>
    <w:rsid w:val="00B63D02"/>
    <w:rsid w:val="00B741A4"/>
    <w:rsid w:val="00B91FAA"/>
    <w:rsid w:val="00B93E2E"/>
    <w:rsid w:val="00BA0884"/>
    <w:rsid w:val="00BA3B66"/>
    <w:rsid w:val="00BC63BB"/>
    <w:rsid w:val="00BF4232"/>
    <w:rsid w:val="00BF5C83"/>
    <w:rsid w:val="00C00EE7"/>
    <w:rsid w:val="00C03200"/>
    <w:rsid w:val="00C06E5F"/>
    <w:rsid w:val="00C15D44"/>
    <w:rsid w:val="00C3516D"/>
    <w:rsid w:val="00C36636"/>
    <w:rsid w:val="00C43801"/>
    <w:rsid w:val="00C61F82"/>
    <w:rsid w:val="00C658CB"/>
    <w:rsid w:val="00C664AA"/>
    <w:rsid w:val="00C74721"/>
    <w:rsid w:val="00C7709B"/>
    <w:rsid w:val="00C92566"/>
    <w:rsid w:val="00CA565E"/>
    <w:rsid w:val="00CC5C4F"/>
    <w:rsid w:val="00CD40B5"/>
    <w:rsid w:val="00CF7985"/>
    <w:rsid w:val="00D03EDE"/>
    <w:rsid w:val="00D14A63"/>
    <w:rsid w:val="00D26916"/>
    <w:rsid w:val="00D44112"/>
    <w:rsid w:val="00D44CA1"/>
    <w:rsid w:val="00D47E6D"/>
    <w:rsid w:val="00D50DBE"/>
    <w:rsid w:val="00D5305E"/>
    <w:rsid w:val="00D553B5"/>
    <w:rsid w:val="00D55966"/>
    <w:rsid w:val="00D61E83"/>
    <w:rsid w:val="00D67A8E"/>
    <w:rsid w:val="00D84170"/>
    <w:rsid w:val="00D86D86"/>
    <w:rsid w:val="00DA793F"/>
    <w:rsid w:val="00DB5F00"/>
    <w:rsid w:val="00DC0532"/>
    <w:rsid w:val="00DC78B4"/>
    <w:rsid w:val="00DD19F5"/>
    <w:rsid w:val="00DD2EC5"/>
    <w:rsid w:val="00DF4217"/>
    <w:rsid w:val="00E1300D"/>
    <w:rsid w:val="00E14819"/>
    <w:rsid w:val="00E15F48"/>
    <w:rsid w:val="00E33E00"/>
    <w:rsid w:val="00E34C21"/>
    <w:rsid w:val="00E5544C"/>
    <w:rsid w:val="00E633E0"/>
    <w:rsid w:val="00E80D56"/>
    <w:rsid w:val="00E8310C"/>
    <w:rsid w:val="00E94AAF"/>
    <w:rsid w:val="00E97163"/>
    <w:rsid w:val="00E971AD"/>
    <w:rsid w:val="00EA09F3"/>
    <w:rsid w:val="00EA77E8"/>
    <w:rsid w:val="00EB5630"/>
    <w:rsid w:val="00EC2705"/>
    <w:rsid w:val="00ED7555"/>
    <w:rsid w:val="00EE29F9"/>
    <w:rsid w:val="00EE5EDE"/>
    <w:rsid w:val="00EF1C6C"/>
    <w:rsid w:val="00EF356A"/>
    <w:rsid w:val="00EF7A97"/>
    <w:rsid w:val="00F216FB"/>
    <w:rsid w:val="00F22481"/>
    <w:rsid w:val="00F2661E"/>
    <w:rsid w:val="00F305EC"/>
    <w:rsid w:val="00F57D2C"/>
    <w:rsid w:val="00F60BA8"/>
    <w:rsid w:val="00F810E8"/>
    <w:rsid w:val="00F8644A"/>
    <w:rsid w:val="00FA1416"/>
    <w:rsid w:val="00FA2AB8"/>
    <w:rsid w:val="00FA3C6F"/>
    <w:rsid w:val="00FA5E9E"/>
    <w:rsid w:val="00FB65DC"/>
    <w:rsid w:val="00FD049E"/>
    <w:rsid w:val="00FE1FEE"/>
    <w:rsid w:val="00FF7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99516A-3116-4BF2-8FD0-CE5CAFB8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exact"/>
    </w:pPr>
    <w:rPr>
      <w:snapToGrid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pPr>
      <w:tabs>
        <w:tab w:val="center" w:pos="4536"/>
        <w:tab w:val="right" w:pos="9072"/>
      </w:tabs>
      <w:spacing w:line="240" w:lineRule="auto"/>
    </w:pPr>
  </w:style>
  <w:style w:type="character" w:customStyle="1" w:styleId="KopfzeileZchn">
    <w:name w:val="Kopfzeile Zchn"/>
    <w:link w:val="Kopfzeile"/>
    <w:uiPriority w:val="99"/>
    <w:locked/>
    <w:rPr>
      <w:rFonts w:cs="Times New Roman"/>
    </w:rPr>
  </w:style>
  <w:style w:type="paragraph" w:styleId="Fuzeile">
    <w:name w:val="footer"/>
    <w:basedOn w:val="Standard"/>
    <w:link w:val="FuzeileZchn"/>
    <w:uiPriority w:val="99"/>
    <w:pPr>
      <w:tabs>
        <w:tab w:val="center" w:pos="4536"/>
        <w:tab w:val="right" w:pos="9072"/>
      </w:tabs>
      <w:spacing w:line="240" w:lineRule="auto"/>
    </w:pPr>
  </w:style>
  <w:style w:type="character" w:customStyle="1" w:styleId="FuzeileZchn">
    <w:name w:val="Fußzeile Zchn"/>
    <w:link w:val="Fuzeile"/>
    <w:uiPriority w:val="99"/>
    <w:locked/>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Sprechblasentext">
    <w:name w:val="Balloon Text"/>
    <w:basedOn w:val="Standard"/>
    <w:link w:val="SprechblasentextZchn"/>
    <w:uiPriority w:val="99"/>
    <w:semiHidden/>
    <w:unhideWhenUsed/>
    <w:rsid w:val="00D67A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A8E"/>
    <w:rPr>
      <w:rFonts w:ascii="Segoe UI" w:hAnsi="Segoe UI" w:cs="Segoe UI"/>
      <w:snapToGrid w:val="0"/>
      <w:sz w:val="18"/>
      <w:szCs w:val="18"/>
    </w:rPr>
  </w:style>
  <w:style w:type="character" w:styleId="Hyperlink">
    <w:name w:val="Hyperlink"/>
    <w:rsid w:val="0097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3595">
      <w:marLeft w:val="0"/>
      <w:marRight w:val="0"/>
      <w:marTop w:val="0"/>
      <w:marBottom w:val="0"/>
      <w:divBdr>
        <w:top w:val="none" w:sz="0" w:space="0" w:color="auto"/>
        <w:left w:val="none" w:sz="0" w:space="0" w:color="auto"/>
        <w:bottom w:val="none" w:sz="0" w:space="0" w:color="auto"/>
        <w:right w:val="none" w:sz="0" w:space="0" w:color="auto"/>
      </w:divBdr>
      <w:divsChild>
        <w:div w:id="880243600">
          <w:marLeft w:val="0"/>
          <w:marRight w:val="0"/>
          <w:marTop w:val="0"/>
          <w:marBottom w:val="0"/>
          <w:divBdr>
            <w:top w:val="none" w:sz="0" w:space="0" w:color="auto"/>
            <w:left w:val="none" w:sz="0" w:space="0" w:color="auto"/>
            <w:bottom w:val="none" w:sz="0" w:space="0" w:color="auto"/>
            <w:right w:val="none" w:sz="0" w:space="0" w:color="auto"/>
          </w:divBdr>
          <w:divsChild>
            <w:div w:id="880243596">
              <w:marLeft w:val="0"/>
              <w:marRight w:val="0"/>
              <w:marTop w:val="0"/>
              <w:marBottom w:val="0"/>
              <w:divBdr>
                <w:top w:val="none" w:sz="0" w:space="0" w:color="auto"/>
                <w:left w:val="none" w:sz="0" w:space="0" w:color="auto"/>
                <w:bottom w:val="none" w:sz="0" w:space="0" w:color="auto"/>
                <w:right w:val="none" w:sz="0" w:space="0" w:color="auto"/>
              </w:divBdr>
              <w:divsChild>
                <w:div w:id="880243598">
                  <w:marLeft w:val="-225"/>
                  <w:marRight w:val="-225"/>
                  <w:marTop w:val="0"/>
                  <w:marBottom w:val="0"/>
                  <w:divBdr>
                    <w:top w:val="none" w:sz="0" w:space="0" w:color="auto"/>
                    <w:left w:val="none" w:sz="0" w:space="0" w:color="auto"/>
                    <w:bottom w:val="none" w:sz="0" w:space="0" w:color="auto"/>
                    <w:right w:val="none" w:sz="0" w:space="0" w:color="auto"/>
                  </w:divBdr>
                  <w:divsChild>
                    <w:div w:id="880243597">
                      <w:marLeft w:val="0"/>
                      <w:marRight w:val="0"/>
                      <w:marTop w:val="0"/>
                      <w:marBottom w:val="0"/>
                      <w:divBdr>
                        <w:top w:val="none" w:sz="0" w:space="0" w:color="auto"/>
                        <w:left w:val="none" w:sz="0" w:space="0" w:color="auto"/>
                        <w:bottom w:val="none" w:sz="0" w:space="0" w:color="auto"/>
                        <w:right w:val="none" w:sz="0" w:space="0" w:color="auto"/>
                      </w:divBdr>
                      <w:divsChild>
                        <w:div w:id="880243593">
                          <w:marLeft w:val="-225"/>
                          <w:marRight w:val="-225"/>
                          <w:marTop w:val="0"/>
                          <w:marBottom w:val="0"/>
                          <w:divBdr>
                            <w:top w:val="none" w:sz="0" w:space="0" w:color="auto"/>
                            <w:left w:val="none" w:sz="0" w:space="0" w:color="auto"/>
                            <w:bottom w:val="none" w:sz="0" w:space="0" w:color="auto"/>
                            <w:right w:val="none" w:sz="0" w:space="0" w:color="auto"/>
                          </w:divBdr>
                          <w:divsChild>
                            <w:div w:id="880243599">
                              <w:marLeft w:val="0"/>
                              <w:marRight w:val="0"/>
                              <w:marTop w:val="0"/>
                              <w:marBottom w:val="0"/>
                              <w:divBdr>
                                <w:top w:val="none" w:sz="0" w:space="0" w:color="auto"/>
                                <w:left w:val="none" w:sz="0" w:space="0" w:color="auto"/>
                                <w:bottom w:val="none" w:sz="0" w:space="0" w:color="auto"/>
                                <w:right w:val="none" w:sz="0" w:space="0" w:color="auto"/>
                              </w:divBdr>
                              <w:divsChild>
                                <w:div w:id="880243594">
                                  <w:marLeft w:val="0"/>
                                  <w:marRight w:val="0"/>
                                  <w:marTop w:val="0"/>
                                  <w:marBottom w:val="0"/>
                                  <w:divBdr>
                                    <w:top w:val="none" w:sz="0" w:space="0" w:color="auto"/>
                                    <w:left w:val="none" w:sz="0" w:space="0" w:color="auto"/>
                                    <w:bottom w:val="none" w:sz="0" w:space="0" w:color="auto"/>
                                    <w:right w:val="none" w:sz="0" w:space="0" w:color="auto"/>
                                  </w:divBdr>
                                  <w:divsChild>
                                    <w:div w:id="8802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9222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10664</CharactersWithSpaces>
  <SharedDoc>false</SharedDoc>
  <HLinks>
    <vt:vector size="6" baseType="variant">
      <vt:variant>
        <vt:i4>720984</vt:i4>
      </vt:variant>
      <vt:variant>
        <vt:i4>-1</vt:i4>
      </vt:variant>
      <vt:variant>
        <vt:i4>1026</vt:i4>
      </vt:variant>
      <vt:variant>
        <vt:i4>1</vt:i4>
      </vt:variant>
      <vt:variant>
        <vt:lpwstr>cid:C148687D-6B8A-4B2B-BA60-13947A55F317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6</cp:revision>
  <cp:lastPrinted>2019-03-25T08:29:00Z</cp:lastPrinted>
  <dcterms:created xsi:type="dcterms:W3CDTF">2019-03-25T09:59:00Z</dcterms:created>
  <dcterms:modified xsi:type="dcterms:W3CDTF">2019-03-25T13:50:00Z</dcterms:modified>
</cp:coreProperties>
</file>