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
        <w:rPr>
          <w:rFonts w:eastAsia="Times New Roman"/>
          <w:noProof/>
          <w:lang w:eastAsia="de-CH"/>
        </w:rPr>
        <w:drawing>
          <wp:anchor distT="0" distB="0" distL="114300" distR="114300" simplePos="0" relativeHeight="251658240" behindDoc="1" locked="0" layoutInCell="1" allowOverlap="1">
            <wp:simplePos x="0" y="0"/>
            <wp:positionH relativeFrom="column">
              <wp:posOffset>-699135</wp:posOffset>
            </wp:positionH>
            <wp:positionV relativeFrom="paragraph">
              <wp:posOffset>0</wp:posOffset>
            </wp:positionV>
            <wp:extent cx="1771650" cy="1352550"/>
            <wp:effectExtent l="0" t="0" r="0" b="0"/>
            <wp:wrapTight wrapText="bothSides">
              <wp:wrapPolygon edited="0">
                <wp:start x="0" y="0"/>
                <wp:lineTo x="0" y="21296"/>
                <wp:lineTo x="21368" y="21296"/>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8"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F262B4"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Bern, 7</w:t>
      </w:r>
      <w:r w:rsidR="006A426C">
        <w:rPr>
          <w:rFonts w:ascii="Arial" w:hAnsi="Arial" w:cs="Arial"/>
          <w:sz w:val="20"/>
          <w:szCs w:val="20"/>
          <w:lang w:val="de"/>
        </w:rPr>
        <w:t xml:space="preserve">. </w:t>
      </w:r>
      <w:r>
        <w:rPr>
          <w:rFonts w:ascii="Arial" w:hAnsi="Arial" w:cs="Arial"/>
          <w:sz w:val="20"/>
          <w:szCs w:val="20"/>
          <w:lang w:val="de"/>
        </w:rPr>
        <w:t>Nov</w:t>
      </w:r>
      <w:r w:rsidR="004B5919">
        <w:rPr>
          <w:rFonts w:ascii="Arial" w:hAnsi="Arial" w:cs="Arial"/>
          <w:sz w:val="20"/>
          <w:szCs w:val="20"/>
          <w:lang w:val="de"/>
        </w:rPr>
        <w:t>e</w:t>
      </w:r>
      <w:r>
        <w:rPr>
          <w:rFonts w:ascii="Arial" w:hAnsi="Arial" w:cs="Arial"/>
          <w:sz w:val="20"/>
          <w:szCs w:val="20"/>
          <w:lang w:val="de"/>
        </w:rPr>
        <w:t>mber</w:t>
      </w:r>
      <w:r w:rsidR="006A426C">
        <w:rPr>
          <w:rFonts w:ascii="Arial" w:hAnsi="Arial" w:cs="Arial"/>
          <w:sz w:val="20"/>
          <w:szCs w:val="20"/>
          <w:lang w:val="de"/>
        </w:rPr>
        <w:t xml:space="preserve"> 2018</w:t>
      </w:r>
    </w:p>
    <w:p w:rsidR="001338E8" w:rsidRDefault="001338E8" w:rsidP="001338E8">
      <w:pPr>
        <w:autoSpaceDE w:val="0"/>
        <w:autoSpaceDN w:val="0"/>
        <w:adjustRightInd w:val="0"/>
        <w:spacing w:after="0" w:line="300" w:lineRule="atLeast"/>
        <w:rPr>
          <w:rFonts w:ascii="Arial" w:hAnsi="Arial" w:cs="Arial"/>
          <w:b/>
          <w:bCs/>
          <w:sz w:val="24"/>
          <w:szCs w:val="24"/>
          <w:lang w:val="de"/>
        </w:rPr>
      </w:pPr>
    </w:p>
    <w:p w:rsidR="001338E8" w:rsidRDefault="004B5919" w:rsidP="001338E8">
      <w:pPr>
        <w:autoSpaceDE w:val="0"/>
        <w:autoSpaceDN w:val="0"/>
        <w:adjustRightInd w:val="0"/>
        <w:spacing w:after="0" w:line="300" w:lineRule="atLeast"/>
        <w:rPr>
          <w:rFonts w:ascii="Arial" w:hAnsi="Arial" w:cs="Arial"/>
          <w:b/>
          <w:bCs/>
          <w:sz w:val="30"/>
          <w:szCs w:val="30"/>
          <w:lang w:val="de"/>
        </w:rPr>
      </w:pPr>
      <w:r>
        <w:rPr>
          <w:rFonts w:ascii="Arial" w:hAnsi="Arial" w:cs="Arial"/>
          <w:b/>
          <w:bCs/>
          <w:sz w:val="30"/>
          <w:szCs w:val="30"/>
          <w:lang w:val="de"/>
        </w:rPr>
        <w:t xml:space="preserve">BVG Mindestzins: </w:t>
      </w:r>
      <w:r>
        <w:rPr>
          <w:rFonts w:ascii="Arial" w:hAnsi="Arial" w:cs="Arial"/>
          <w:b/>
          <w:bCs/>
          <w:sz w:val="30"/>
          <w:szCs w:val="30"/>
          <w:lang w:val="de"/>
        </w:rPr>
        <w:t>Entscheid für Stabilität</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E6287F" w:rsidP="001338E8">
      <w:pPr>
        <w:autoSpaceDE w:val="0"/>
        <w:autoSpaceDN w:val="0"/>
        <w:adjustRightInd w:val="0"/>
        <w:spacing w:after="0" w:line="300" w:lineRule="atLeast"/>
        <w:rPr>
          <w:rFonts w:ascii="Arial" w:hAnsi="Arial" w:cs="Arial"/>
          <w:b/>
          <w:bCs/>
          <w:sz w:val="20"/>
          <w:szCs w:val="20"/>
          <w:lang w:val="de"/>
        </w:rPr>
      </w:pPr>
      <w:r>
        <w:rPr>
          <w:rFonts w:ascii="Arial" w:hAnsi="Arial" w:cs="Arial"/>
          <w:b/>
          <w:bCs/>
          <w:sz w:val="20"/>
          <w:szCs w:val="20"/>
          <w:lang w:val="de"/>
        </w:rPr>
        <w:t xml:space="preserve">Heute hat </w:t>
      </w:r>
      <w:r w:rsidR="00F262B4">
        <w:rPr>
          <w:rFonts w:ascii="Arial" w:hAnsi="Arial" w:cs="Arial"/>
          <w:b/>
          <w:bCs/>
          <w:sz w:val="20"/>
          <w:szCs w:val="20"/>
          <w:lang w:val="de"/>
        </w:rPr>
        <w:t>der Bundesrat</w:t>
      </w:r>
      <w:r w:rsidRPr="00E6287F">
        <w:rPr>
          <w:rFonts w:ascii="Arial" w:hAnsi="Arial" w:cs="Arial"/>
          <w:b/>
          <w:bCs/>
          <w:sz w:val="20"/>
          <w:szCs w:val="20"/>
          <w:lang w:val="de"/>
        </w:rPr>
        <w:t xml:space="preserve"> </w:t>
      </w:r>
      <w:r>
        <w:rPr>
          <w:rFonts w:ascii="Arial" w:hAnsi="Arial" w:cs="Arial"/>
          <w:b/>
          <w:bCs/>
          <w:sz w:val="20"/>
          <w:szCs w:val="20"/>
          <w:lang w:val="de"/>
        </w:rPr>
        <w:t>beschlossen, den</w:t>
      </w:r>
      <w:r w:rsidRPr="00E6287F">
        <w:rPr>
          <w:rFonts w:ascii="Arial" w:hAnsi="Arial" w:cs="Arial"/>
          <w:b/>
          <w:bCs/>
          <w:sz w:val="20"/>
          <w:szCs w:val="20"/>
          <w:lang w:val="de"/>
        </w:rPr>
        <w:t xml:space="preserve"> Mindestzins</w:t>
      </w:r>
      <w:r>
        <w:rPr>
          <w:rFonts w:ascii="Arial" w:hAnsi="Arial" w:cs="Arial"/>
          <w:b/>
          <w:bCs/>
          <w:sz w:val="20"/>
          <w:szCs w:val="20"/>
          <w:lang w:val="de"/>
        </w:rPr>
        <w:t xml:space="preserve"> in der beruflichen Vorsorge</w:t>
      </w:r>
      <w:r w:rsidR="00F262B4">
        <w:rPr>
          <w:rFonts w:ascii="Arial" w:hAnsi="Arial" w:cs="Arial"/>
          <w:b/>
          <w:bCs/>
          <w:sz w:val="20"/>
          <w:szCs w:val="20"/>
          <w:lang w:val="de"/>
        </w:rPr>
        <w:t xml:space="preserve"> im nächsten Jahr</w:t>
      </w:r>
      <w:r w:rsidRPr="00E6287F">
        <w:rPr>
          <w:rFonts w:ascii="Arial" w:hAnsi="Arial" w:cs="Arial"/>
          <w:b/>
          <w:bCs/>
          <w:sz w:val="20"/>
          <w:szCs w:val="20"/>
          <w:lang w:val="de"/>
        </w:rPr>
        <w:t xml:space="preserve"> </w:t>
      </w:r>
      <w:r w:rsidR="004B5919">
        <w:rPr>
          <w:rFonts w:ascii="Arial" w:hAnsi="Arial" w:cs="Arial"/>
          <w:b/>
          <w:bCs/>
          <w:sz w:val="20"/>
          <w:szCs w:val="20"/>
          <w:lang w:val="de"/>
        </w:rPr>
        <w:t>bei 1 Prozent zu belassen</w:t>
      </w:r>
      <w:r w:rsidR="006A426C">
        <w:rPr>
          <w:rFonts w:ascii="Arial" w:hAnsi="Arial" w:cs="Arial"/>
          <w:b/>
          <w:bCs/>
          <w:sz w:val="20"/>
          <w:szCs w:val="20"/>
          <w:lang w:val="de"/>
        </w:rPr>
        <w:t xml:space="preserve">. </w:t>
      </w:r>
      <w:r w:rsidR="001338E8">
        <w:rPr>
          <w:rFonts w:ascii="Arial" w:hAnsi="Arial" w:cs="Arial"/>
          <w:b/>
          <w:bCs/>
          <w:sz w:val="20"/>
          <w:szCs w:val="20"/>
          <w:lang w:val="de"/>
        </w:rPr>
        <w:t xml:space="preserve">Für </w:t>
      </w:r>
      <w:r w:rsidR="00005BCF">
        <w:rPr>
          <w:rFonts w:ascii="Arial" w:hAnsi="Arial" w:cs="Arial"/>
          <w:b/>
          <w:bCs/>
          <w:sz w:val="20"/>
          <w:szCs w:val="20"/>
          <w:lang w:val="de"/>
        </w:rPr>
        <w:t>Travail.Suisse, de</w:t>
      </w:r>
      <w:r>
        <w:rPr>
          <w:rFonts w:ascii="Arial" w:hAnsi="Arial" w:cs="Arial"/>
          <w:b/>
          <w:bCs/>
          <w:sz w:val="20"/>
          <w:szCs w:val="20"/>
          <w:lang w:val="de"/>
        </w:rPr>
        <w:t>n</w:t>
      </w:r>
      <w:r w:rsidR="00005BCF">
        <w:rPr>
          <w:rFonts w:ascii="Arial" w:hAnsi="Arial" w:cs="Arial"/>
          <w:b/>
          <w:bCs/>
          <w:sz w:val="20"/>
          <w:szCs w:val="20"/>
          <w:lang w:val="de"/>
        </w:rPr>
        <w:t xml:space="preserve"> unabhängige</w:t>
      </w:r>
      <w:r>
        <w:rPr>
          <w:rFonts w:ascii="Arial" w:hAnsi="Arial" w:cs="Arial"/>
          <w:b/>
          <w:bCs/>
          <w:sz w:val="20"/>
          <w:szCs w:val="20"/>
          <w:lang w:val="de"/>
        </w:rPr>
        <w:t>n</w:t>
      </w:r>
      <w:r w:rsidR="00005BCF">
        <w:rPr>
          <w:rFonts w:ascii="Arial" w:hAnsi="Arial" w:cs="Arial"/>
          <w:b/>
          <w:bCs/>
          <w:sz w:val="20"/>
          <w:szCs w:val="20"/>
          <w:lang w:val="de"/>
        </w:rPr>
        <w:t xml:space="preserve"> Dachverband</w:t>
      </w:r>
      <w:r w:rsidR="001338E8">
        <w:rPr>
          <w:rFonts w:ascii="Arial" w:hAnsi="Arial" w:cs="Arial"/>
          <w:b/>
          <w:bCs/>
          <w:sz w:val="20"/>
          <w:szCs w:val="20"/>
          <w:lang w:val="de"/>
        </w:rPr>
        <w:t xml:space="preserve"> der Arbeitnehmenden, ist dieser Entscheid </w:t>
      </w:r>
      <w:r w:rsidR="004B5919">
        <w:rPr>
          <w:rFonts w:ascii="Arial" w:hAnsi="Arial" w:cs="Arial"/>
          <w:b/>
          <w:bCs/>
          <w:sz w:val="20"/>
          <w:szCs w:val="20"/>
          <w:lang w:val="de"/>
        </w:rPr>
        <w:t>nachvollziehbar</w:t>
      </w:r>
      <w:r w:rsidR="001338E8">
        <w:rPr>
          <w:rFonts w:ascii="Arial" w:hAnsi="Arial" w:cs="Arial"/>
          <w:b/>
          <w:bCs/>
          <w:sz w:val="20"/>
          <w:szCs w:val="20"/>
          <w:lang w:val="de"/>
        </w:rPr>
        <w:t>.</w:t>
      </w:r>
      <w:r w:rsidR="00F05B60">
        <w:rPr>
          <w:rFonts w:ascii="Arial" w:hAnsi="Arial" w:cs="Arial"/>
          <w:b/>
          <w:bCs/>
          <w:sz w:val="20"/>
          <w:szCs w:val="20"/>
          <w:lang w:val="de"/>
        </w:rPr>
        <w:t xml:space="preserve"> Dies obwohl es auch gute Gründe für eine Erhöhung gegeben hätte.</w:t>
      </w:r>
      <w:r w:rsidR="004B5919">
        <w:rPr>
          <w:rFonts w:ascii="Arial" w:hAnsi="Arial" w:cs="Arial"/>
          <w:b/>
          <w:bCs/>
          <w:sz w:val="20"/>
          <w:szCs w:val="20"/>
          <w:lang w:val="de"/>
        </w:rPr>
        <w:t xml:space="preserve"> </w:t>
      </w:r>
      <w:r w:rsidR="00F05B60">
        <w:rPr>
          <w:rFonts w:ascii="Arial" w:hAnsi="Arial" w:cs="Arial"/>
          <w:b/>
          <w:bCs/>
          <w:sz w:val="20"/>
          <w:szCs w:val="20"/>
          <w:lang w:val="de"/>
        </w:rPr>
        <w:t xml:space="preserve">Es ist ein Entscheid für Stabilität. </w:t>
      </w:r>
    </w:p>
    <w:p w:rsidR="00F05B60" w:rsidRDefault="00F05B60" w:rsidP="001338E8">
      <w:pPr>
        <w:autoSpaceDE w:val="0"/>
        <w:autoSpaceDN w:val="0"/>
        <w:adjustRightInd w:val="0"/>
        <w:spacing w:after="0" w:line="300" w:lineRule="atLeast"/>
        <w:rPr>
          <w:rFonts w:ascii="Arial" w:hAnsi="Arial" w:cs="Arial"/>
          <w:sz w:val="20"/>
          <w:szCs w:val="20"/>
          <w:lang w:val="de"/>
        </w:rPr>
      </w:pPr>
    </w:p>
    <w:p w:rsidR="00F05B60" w:rsidRDefault="00F05B60" w:rsidP="009D691B">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 xml:space="preserve">Der Mindestzinssatz ist für die Arbeitnehmenden eine sehr wichtige Grösse. Er gibt den Versicherten eine gewisse Sicherheit, dass neben Beiträgen der Arbeitnehmenden und Arbeitgebern auch der sogenannt dritte Beitragszahler einen Beitrag ans Alterssparen leistet. Gerade die gewinnorientierten Versicherungsgesellschaften schreiben ihren Versicherten strikt nur den </w:t>
      </w:r>
      <w:r w:rsidR="00900ECA">
        <w:rPr>
          <w:rFonts w:ascii="Arial" w:hAnsi="Arial" w:cs="Arial"/>
          <w:sz w:val="20"/>
          <w:szCs w:val="20"/>
          <w:lang w:val="de"/>
        </w:rPr>
        <w:t>vorgeschriebenen</w:t>
      </w:r>
      <w:bookmarkStart w:id="0" w:name="_GoBack"/>
      <w:bookmarkEnd w:id="0"/>
      <w:r w:rsidR="00900ECA">
        <w:rPr>
          <w:rFonts w:ascii="Arial" w:hAnsi="Arial" w:cs="Arial"/>
          <w:sz w:val="20"/>
          <w:szCs w:val="20"/>
          <w:lang w:val="de"/>
        </w:rPr>
        <w:t xml:space="preserve"> </w:t>
      </w:r>
      <w:r>
        <w:rPr>
          <w:rFonts w:ascii="Arial" w:hAnsi="Arial" w:cs="Arial"/>
          <w:sz w:val="20"/>
          <w:szCs w:val="20"/>
          <w:lang w:val="de"/>
        </w:rPr>
        <w:t xml:space="preserve">Mindestzinssatz gut. Andere Vorsorgeeinrichtungen beteiligen die Versicherten darüber hinaus, wenn es die Ergebnisse zulassen. </w:t>
      </w:r>
    </w:p>
    <w:p w:rsidR="00F05B60" w:rsidRDefault="00F05B60" w:rsidP="009D691B">
      <w:pPr>
        <w:autoSpaceDE w:val="0"/>
        <w:autoSpaceDN w:val="0"/>
        <w:adjustRightInd w:val="0"/>
        <w:spacing w:after="0" w:line="300" w:lineRule="atLeast"/>
        <w:rPr>
          <w:rFonts w:ascii="Arial" w:hAnsi="Arial" w:cs="Arial"/>
          <w:sz w:val="20"/>
          <w:szCs w:val="20"/>
          <w:lang w:val="de"/>
        </w:rPr>
      </w:pPr>
    </w:p>
    <w:p w:rsidR="001338E8" w:rsidRDefault="009D691B" w:rsidP="00900ECA">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Grundsätzlich begrüsst Travail.Suisse</w:t>
      </w:r>
      <w:r w:rsidR="00F05B60">
        <w:rPr>
          <w:rFonts w:ascii="Arial" w:hAnsi="Arial" w:cs="Arial"/>
          <w:sz w:val="20"/>
          <w:szCs w:val="20"/>
          <w:lang w:val="de"/>
        </w:rPr>
        <w:t xml:space="preserve"> die neue Formel als Indikator zur Herleitung des Mindestzinssatzes. </w:t>
      </w:r>
      <w:r w:rsidR="00330759" w:rsidRPr="009D691B">
        <w:rPr>
          <w:rFonts w:ascii="Arial" w:hAnsi="Arial" w:cs="Arial"/>
          <w:sz w:val="20"/>
          <w:szCs w:val="20"/>
          <w:lang w:val="de"/>
        </w:rPr>
        <w:t xml:space="preserve">Sie bildet das Anlageverhalten der Vorsorgeeinrichtungen etwas besser ab. </w:t>
      </w:r>
      <w:r w:rsidR="00F05B60">
        <w:rPr>
          <w:rFonts w:ascii="Arial" w:hAnsi="Arial" w:cs="Arial"/>
          <w:sz w:val="20"/>
          <w:szCs w:val="20"/>
          <w:lang w:val="de"/>
        </w:rPr>
        <w:t xml:space="preserve">Beim Entscheid </w:t>
      </w:r>
      <w:r w:rsidR="00900ECA">
        <w:rPr>
          <w:rFonts w:ascii="Arial" w:hAnsi="Arial" w:cs="Arial"/>
          <w:sz w:val="20"/>
          <w:szCs w:val="20"/>
          <w:lang w:val="de"/>
        </w:rPr>
        <w:t>sollen</w:t>
      </w:r>
      <w:r w:rsidR="00F05B60">
        <w:rPr>
          <w:rFonts w:ascii="Arial" w:hAnsi="Arial" w:cs="Arial"/>
          <w:sz w:val="20"/>
          <w:szCs w:val="20"/>
          <w:lang w:val="de"/>
        </w:rPr>
        <w:t xml:space="preserve"> </w:t>
      </w:r>
      <w:r w:rsidR="00C77AF0">
        <w:rPr>
          <w:rFonts w:ascii="Arial" w:hAnsi="Arial" w:cs="Arial"/>
          <w:sz w:val="20"/>
          <w:szCs w:val="20"/>
          <w:lang w:val="de"/>
        </w:rPr>
        <w:t>zudem</w:t>
      </w:r>
      <w:r w:rsidR="00F05B60">
        <w:rPr>
          <w:rFonts w:ascii="Arial" w:hAnsi="Arial" w:cs="Arial"/>
          <w:sz w:val="20"/>
          <w:szCs w:val="20"/>
          <w:lang w:val="de"/>
        </w:rPr>
        <w:t xml:space="preserve"> auch </w:t>
      </w:r>
      <w:r w:rsidR="00330759" w:rsidRPr="009D691B">
        <w:rPr>
          <w:rFonts w:ascii="Arial" w:hAnsi="Arial" w:cs="Arial"/>
          <w:sz w:val="20"/>
          <w:szCs w:val="20"/>
          <w:lang w:val="de"/>
        </w:rPr>
        <w:t>die weiteren Rahmen</w:t>
      </w:r>
      <w:r w:rsidR="00F05B60">
        <w:rPr>
          <w:rFonts w:ascii="Arial" w:hAnsi="Arial" w:cs="Arial"/>
          <w:sz w:val="20"/>
          <w:szCs w:val="20"/>
          <w:lang w:val="de"/>
        </w:rPr>
        <w:t>bedingungen berücksichtigt werden</w:t>
      </w:r>
      <w:r w:rsidR="00330759" w:rsidRPr="009D691B">
        <w:rPr>
          <w:rFonts w:ascii="Arial" w:hAnsi="Arial" w:cs="Arial"/>
          <w:sz w:val="20"/>
          <w:szCs w:val="20"/>
          <w:lang w:val="de"/>
        </w:rPr>
        <w:t>.</w:t>
      </w:r>
      <w:r w:rsidR="00C77AF0">
        <w:rPr>
          <w:rFonts w:ascii="Arial" w:hAnsi="Arial" w:cs="Arial"/>
          <w:sz w:val="20"/>
          <w:szCs w:val="20"/>
          <w:lang w:val="de"/>
        </w:rPr>
        <w:t xml:space="preserve"> Diese sind momentan ermutigender als auch schon. So hat sich d</w:t>
      </w:r>
      <w:r w:rsidR="00330759" w:rsidRPr="009D691B">
        <w:rPr>
          <w:rFonts w:ascii="Arial" w:hAnsi="Arial" w:cs="Arial"/>
          <w:sz w:val="20"/>
          <w:szCs w:val="20"/>
          <w:lang w:val="de"/>
        </w:rPr>
        <w:t xml:space="preserve">ie finanzielle Lage der Vorsorgeeinrichtungen </w:t>
      </w:r>
      <w:r w:rsidR="00C77AF0">
        <w:rPr>
          <w:rFonts w:ascii="Arial" w:hAnsi="Arial" w:cs="Arial"/>
          <w:sz w:val="20"/>
          <w:szCs w:val="20"/>
          <w:lang w:val="de"/>
        </w:rPr>
        <w:t>letztes Jahr dank guter Renditen weiter verbessert</w:t>
      </w:r>
      <w:r w:rsidR="00330759" w:rsidRPr="009D691B">
        <w:rPr>
          <w:rFonts w:ascii="Arial" w:hAnsi="Arial" w:cs="Arial"/>
          <w:sz w:val="20"/>
          <w:szCs w:val="20"/>
          <w:lang w:val="de"/>
        </w:rPr>
        <w:t>.</w:t>
      </w:r>
      <w:r w:rsidR="00C77AF0">
        <w:rPr>
          <w:rFonts w:ascii="Arial" w:hAnsi="Arial" w:cs="Arial"/>
          <w:sz w:val="20"/>
          <w:szCs w:val="20"/>
          <w:lang w:val="de"/>
        </w:rPr>
        <w:t xml:space="preserve"> Dies würde für eine Erhöhung des Mindestzinssatzes sprechen. Vor dem Hintergrund der bescheidenen Renditen im laufenden Jahr</w:t>
      </w:r>
      <w:r w:rsidR="00900ECA">
        <w:rPr>
          <w:rFonts w:ascii="Arial" w:hAnsi="Arial" w:cs="Arial"/>
          <w:sz w:val="20"/>
          <w:szCs w:val="20"/>
          <w:lang w:val="de"/>
        </w:rPr>
        <w:t xml:space="preserve"> und den stärkeren Schwankungen ist der Entscheid des Bundesrates für Stabilität beim BVG-Mindestzinssatz aber nachvollziehbar.</w:t>
      </w:r>
      <w:r w:rsidR="00C77AF0">
        <w:rPr>
          <w:rFonts w:ascii="Arial" w:hAnsi="Arial" w:cs="Arial"/>
          <w:sz w:val="20"/>
          <w:szCs w:val="20"/>
          <w:lang w:val="de"/>
        </w:rPr>
        <w:t xml:space="preserve"> </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u w:val="single"/>
          <w:lang w:val="de"/>
        </w:rPr>
      </w:pPr>
      <w:r>
        <w:rPr>
          <w:rFonts w:ascii="Arial" w:hAnsi="Arial" w:cs="Arial"/>
          <w:sz w:val="20"/>
          <w:szCs w:val="20"/>
          <w:u w:val="single"/>
          <w:lang w:val="de"/>
        </w:rPr>
        <w:t>Weitere Informationen</w:t>
      </w: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Matthias Kuert Killer, Leiter Sozialpolitik, 079 777 24 69</w:t>
      </w:r>
    </w:p>
    <w:p w:rsidR="007C2F91" w:rsidRPr="001338E8" w:rsidRDefault="00330759" w:rsidP="00E6287F">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Adrian Wüthrich, Präsident Travail.Suisse und Nationalrat, 079 287 04 93</w:t>
      </w:r>
    </w:p>
    <w:sectPr w:rsidR="007C2F91" w:rsidRPr="001338E8" w:rsidSect="00E6287F">
      <w:pgSz w:w="11906" w:h="16838"/>
      <w:pgMar w:top="567" w:right="127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DC" w:rsidRDefault="007351DC" w:rsidP="00BB7B8D">
      <w:pPr>
        <w:spacing w:after="0" w:line="240" w:lineRule="auto"/>
      </w:pPr>
      <w:r>
        <w:separator/>
      </w:r>
    </w:p>
  </w:endnote>
  <w:endnote w:type="continuationSeparator" w:id="0">
    <w:p w:rsidR="007351DC" w:rsidRDefault="007351DC" w:rsidP="00B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DC" w:rsidRDefault="007351DC" w:rsidP="00BB7B8D">
      <w:pPr>
        <w:spacing w:after="0" w:line="240" w:lineRule="auto"/>
      </w:pPr>
      <w:r>
        <w:separator/>
      </w:r>
    </w:p>
  </w:footnote>
  <w:footnote w:type="continuationSeparator" w:id="0">
    <w:p w:rsidR="007351DC" w:rsidRDefault="007351DC" w:rsidP="00BB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F18"/>
    <w:multiLevelType w:val="hybridMultilevel"/>
    <w:tmpl w:val="37C045B0"/>
    <w:lvl w:ilvl="0" w:tplc="FDD0C8A0">
      <w:start w:val="1"/>
      <w:numFmt w:val="bullet"/>
      <w:lvlText w:val=""/>
      <w:lvlJc w:val="left"/>
      <w:pPr>
        <w:tabs>
          <w:tab w:val="num" w:pos="720"/>
        </w:tabs>
        <w:ind w:left="720" w:hanging="360"/>
      </w:pPr>
      <w:rPr>
        <w:rFonts w:ascii="Wingdings" w:hAnsi="Wingdings" w:hint="default"/>
      </w:rPr>
    </w:lvl>
    <w:lvl w:ilvl="1" w:tplc="60564C1A" w:tentative="1">
      <w:start w:val="1"/>
      <w:numFmt w:val="bullet"/>
      <w:lvlText w:val=""/>
      <w:lvlJc w:val="left"/>
      <w:pPr>
        <w:tabs>
          <w:tab w:val="num" w:pos="1440"/>
        </w:tabs>
        <w:ind w:left="1440" w:hanging="360"/>
      </w:pPr>
      <w:rPr>
        <w:rFonts w:ascii="Wingdings" w:hAnsi="Wingdings" w:hint="default"/>
      </w:rPr>
    </w:lvl>
    <w:lvl w:ilvl="2" w:tplc="EE109B76" w:tentative="1">
      <w:start w:val="1"/>
      <w:numFmt w:val="bullet"/>
      <w:lvlText w:val=""/>
      <w:lvlJc w:val="left"/>
      <w:pPr>
        <w:tabs>
          <w:tab w:val="num" w:pos="2160"/>
        </w:tabs>
        <w:ind w:left="2160" w:hanging="360"/>
      </w:pPr>
      <w:rPr>
        <w:rFonts w:ascii="Wingdings" w:hAnsi="Wingdings" w:hint="default"/>
      </w:rPr>
    </w:lvl>
    <w:lvl w:ilvl="3" w:tplc="A8D43B96" w:tentative="1">
      <w:start w:val="1"/>
      <w:numFmt w:val="bullet"/>
      <w:lvlText w:val=""/>
      <w:lvlJc w:val="left"/>
      <w:pPr>
        <w:tabs>
          <w:tab w:val="num" w:pos="2880"/>
        </w:tabs>
        <w:ind w:left="2880" w:hanging="360"/>
      </w:pPr>
      <w:rPr>
        <w:rFonts w:ascii="Wingdings" w:hAnsi="Wingdings" w:hint="default"/>
      </w:rPr>
    </w:lvl>
    <w:lvl w:ilvl="4" w:tplc="3EA22CCC" w:tentative="1">
      <w:start w:val="1"/>
      <w:numFmt w:val="bullet"/>
      <w:lvlText w:val=""/>
      <w:lvlJc w:val="left"/>
      <w:pPr>
        <w:tabs>
          <w:tab w:val="num" w:pos="3600"/>
        </w:tabs>
        <w:ind w:left="3600" w:hanging="360"/>
      </w:pPr>
      <w:rPr>
        <w:rFonts w:ascii="Wingdings" w:hAnsi="Wingdings" w:hint="default"/>
      </w:rPr>
    </w:lvl>
    <w:lvl w:ilvl="5" w:tplc="EDCC373C" w:tentative="1">
      <w:start w:val="1"/>
      <w:numFmt w:val="bullet"/>
      <w:lvlText w:val=""/>
      <w:lvlJc w:val="left"/>
      <w:pPr>
        <w:tabs>
          <w:tab w:val="num" w:pos="4320"/>
        </w:tabs>
        <w:ind w:left="4320" w:hanging="360"/>
      </w:pPr>
      <w:rPr>
        <w:rFonts w:ascii="Wingdings" w:hAnsi="Wingdings" w:hint="default"/>
      </w:rPr>
    </w:lvl>
    <w:lvl w:ilvl="6" w:tplc="8B4EC36E" w:tentative="1">
      <w:start w:val="1"/>
      <w:numFmt w:val="bullet"/>
      <w:lvlText w:val=""/>
      <w:lvlJc w:val="left"/>
      <w:pPr>
        <w:tabs>
          <w:tab w:val="num" w:pos="5040"/>
        </w:tabs>
        <w:ind w:left="5040" w:hanging="360"/>
      </w:pPr>
      <w:rPr>
        <w:rFonts w:ascii="Wingdings" w:hAnsi="Wingdings" w:hint="default"/>
      </w:rPr>
    </w:lvl>
    <w:lvl w:ilvl="7" w:tplc="D0144710" w:tentative="1">
      <w:start w:val="1"/>
      <w:numFmt w:val="bullet"/>
      <w:lvlText w:val=""/>
      <w:lvlJc w:val="left"/>
      <w:pPr>
        <w:tabs>
          <w:tab w:val="num" w:pos="5760"/>
        </w:tabs>
        <w:ind w:left="5760" w:hanging="360"/>
      </w:pPr>
      <w:rPr>
        <w:rFonts w:ascii="Wingdings" w:hAnsi="Wingdings" w:hint="default"/>
      </w:rPr>
    </w:lvl>
    <w:lvl w:ilvl="8" w:tplc="989C2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11B1"/>
    <w:multiLevelType w:val="hybridMultilevel"/>
    <w:tmpl w:val="0D1661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5BCF"/>
    <w:rsid w:val="00006386"/>
    <w:rsid w:val="00041FFB"/>
    <w:rsid w:val="000F1518"/>
    <w:rsid w:val="001330F3"/>
    <w:rsid w:val="001338E8"/>
    <w:rsid w:val="00267B98"/>
    <w:rsid w:val="00272E51"/>
    <w:rsid w:val="00281BB3"/>
    <w:rsid w:val="00327AD2"/>
    <w:rsid w:val="00330759"/>
    <w:rsid w:val="003A55EB"/>
    <w:rsid w:val="00497A81"/>
    <w:rsid w:val="004A5165"/>
    <w:rsid w:val="004A7265"/>
    <w:rsid w:val="004B5919"/>
    <w:rsid w:val="004F3288"/>
    <w:rsid w:val="00520B4F"/>
    <w:rsid w:val="005878A8"/>
    <w:rsid w:val="005B5346"/>
    <w:rsid w:val="00602D3E"/>
    <w:rsid w:val="00615B51"/>
    <w:rsid w:val="00616241"/>
    <w:rsid w:val="00623E77"/>
    <w:rsid w:val="0067706C"/>
    <w:rsid w:val="006A426C"/>
    <w:rsid w:val="006A524E"/>
    <w:rsid w:val="006A6592"/>
    <w:rsid w:val="006C3E9B"/>
    <w:rsid w:val="007351DC"/>
    <w:rsid w:val="007C2F91"/>
    <w:rsid w:val="007D2D42"/>
    <w:rsid w:val="008306C6"/>
    <w:rsid w:val="008B4F16"/>
    <w:rsid w:val="008C5DAB"/>
    <w:rsid w:val="00900ECA"/>
    <w:rsid w:val="009016E8"/>
    <w:rsid w:val="009D691B"/>
    <w:rsid w:val="00A14116"/>
    <w:rsid w:val="00A56985"/>
    <w:rsid w:val="00B01A34"/>
    <w:rsid w:val="00B45997"/>
    <w:rsid w:val="00BB7B8D"/>
    <w:rsid w:val="00BD3E00"/>
    <w:rsid w:val="00C44AA0"/>
    <w:rsid w:val="00C628A2"/>
    <w:rsid w:val="00C77AF0"/>
    <w:rsid w:val="00CB133B"/>
    <w:rsid w:val="00E13473"/>
    <w:rsid w:val="00E6287F"/>
    <w:rsid w:val="00E650B6"/>
    <w:rsid w:val="00E70A4C"/>
    <w:rsid w:val="00E90667"/>
    <w:rsid w:val="00EA7F09"/>
    <w:rsid w:val="00EC2D61"/>
    <w:rsid w:val="00ED27DD"/>
    <w:rsid w:val="00F05B60"/>
    <w:rsid w:val="00F145E5"/>
    <w:rsid w:val="00F262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BB7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B8D"/>
  </w:style>
  <w:style w:type="paragraph" w:styleId="Fuzeile">
    <w:name w:val="footer"/>
    <w:basedOn w:val="Standard"/>
    <w:link w:val="FuzeileZchn"/>
    <w:uiPriority w:val="99"/>
    <w:unhideWhenUsed/>
    <w:rsid w:val="00BB7B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B8D"/>
  </w:style>
  <w:style w:type="character" w:styleId="Hyperlink">
    <w:name w:val="Hyperlink"/>
    <w:basedOn w:val="Absatz-Standardschriftart"/>
    <w:uiPriority w:val="99"/>
    <w:unhideWhenUsed/>
    <w:rsid w:val="004A5165"/>
    <w:rPr>
      <w:color w:val="0563C1" w:themeColor="hyperlink"/>
      <w:u w:val="single"/>
    </w:rPr>
  </w:style>
  <w:style w:type="paragraph" w:customStyle="1" w:styleId="Default">
    <w:name w:val="Default"/>
    <w:rsid w:val="006A426C"/>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6A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8DAB-4FEA-42CB-88B8-9E196992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Matthias Kuert</cp:lastModifiedBy>
  <cp:revision>3</cp:revision>
  <cp:lastPrinted>2017-10-26T11:42:00Z</cp:lastPrinted>
  <dcterms:created xsi:type="dcterms:W3CDTF">2018-11-07T10:39:00Z</dcterms:created>
  <dcterms:modified xsi:type="dcterms:W3CDTF">2018-11-07T11:32:00Z</dcterms:modified>
</cp:coreProperties>
</file>