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94" w:rsidRDefault="00303C94" w:rsidP="00303C94">
      <w:pPr>
        <w:spacing w:after="0" w:line="300" w:lineRule="exact"/>
        <w:rPr>
          <w:rFonts w:ascii="Arial" w:hAnsi="Arial" w:cs="Arial"/>
          <w:b/>
          <w:sz w:val="20"/>
          <w:szCs w:val="20"/>
        </w:rPr>
      </w:pPr>
      <w:r>
        <w:rPr>
          <w:rFonts w:eastAsia="Times New Roman"/>
          <w:noProof/>
          <w:lang w:eastAsia="de-CH"/>
        </w:rPr>
        <w:drawing>
          <wp:anchor distT="0" distB="0" distL="114300" distR="114300" simplePos="0" relativeHeight="251661312" behindDoc="0" locked="0" layoutInCell="1" allowOverlap="1" wp14:anchorId="05596F0B" wp14:editId="5305A115">
            <wp:simplePos x="0" y="0"/>
            <wp:positionH relativeFrom="page">
              <wp:posOffset>-47625</wp:posOffset>
            </wp:positionH>
            <wp:positionV relativeFrom="paragraph">
              <wp:posOffset>-895350</wp:posOffset>
            </wp:positionV>
            <wp:extent cx="1962150" cy="1762125"/>
            <wp:effectExtent l="0" t="0" r="0" b="9525"/>
            <wp:wrapNone/>
            <wp:docPr id="2" name="Grafik 2" descr="cid:C148687D-6B8A-4B2B-BA60-13947A55F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148687D-6B8A-4B2B-BA60-13947A55F317"/>
                    <pic:cNvPicPr>
                      <a:picLocks noChangeAspect="1" noChangeArrowheads="1"/>
                    </pic:cNvPicPr>
                  </pic:nvPicPr>
                  <pic:blipFill rotWithShape="1">
                    <a:blip r:embed="rId5" r:link="rId6" cstate="print">
                      <a:extLst>
                        <a:ext uri="{28A0092B-C50C-407E-A947-70E740481C1C}">
                          <a14:useLocalDpi xmlns:a14="http://schemas.microsoft.com/office/drawing/2010/main" val="0"/>
                        </a:ext>
                      </a:extLst>
                    </a:blip>
                    <a:srcRect r="20688" b="18843"/>
                    <a:stretch/>
                  </pic:blipFill>
                  <pic:spPr bwMode="auto">
                    <a:xfrm>
                      <a:off x="0" y="0"/>
                      <a:ext cx="196215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03C94" w:rsidRDefault="00303C94" w:rsidP="00303C94">
      <w:pPr>
        <w:spacing w:after="0" w:line="300" w:lineRule="exact"/>
        <w:rPr>
          <w:rFonts w:ascii="Arial" w:hAnsi="Arial" w:cs="Arial"/>
          <w:b/>
          <w:sz w:val="20"/>
          <w:szCs w:val="20"/>
        </w:rPr>
      </w:pPr>
    </w:p>
    <w:p w:rsidR="00303C94" w:rsidRDefault="00303C94" w:rsidP="00303C94">
      <w:pPr>
        <w:spacing w:after="0" w:line="300" w:lineRule="exact"/>
        <w:rPr>
          <w:rFonts w:ascii="Arial" w:hAnsi="Arial" w:cs="Arial"/>
          <w:b/>
          <w:sz w:val="20"/>
          <w:szCs w:val="20"/>
        </w:rPr>
      </w:pPr>
    </w:p>
    <w:p w:rsidR="00303C94" w:rsidRDefault="00303C94" w:rsidP="00303C94">
      <w:pPr>
        <w:spacing w:after="0" w:line="300" w:lineRule="exact"/>
        <w:rPr>
          <w:rFonts w:ascii="Arial" w:hAnsi="Arial" w:cs="Arial"/>
          <w:b/>
          <w:sz w:val="20"/>
          <w:szCs w:val="20"/>
        </w:rPr>
      </w:pPr>
    </w:p>
    <w:p w:rsidR="00303C94" w:rsidRDefault="00303C94" w:rsidP="00303C94">
      <w:pPr>
        <w:spacing w:after="0" w:line="300" w:lineRule="exact"/>
        <w:rPr>
          <w:rFonts w:ascii="Arial" w:hAnsi="Arial" w:cs="Arial"/>
          <w:b/>
          <w:sz w:val="20"/>
          <w:szCs w:val="20"/>
        </w:rPr>
      </w:pPr>
    </w:p>
    <w:p w:rsidR="00303C94" w:rsidRDefault="00303C94" w:rsidP="00303C94">
      <w:pPr>
        <w:spacing w:after="0" w:line="300" w:lineRule="exact"/>
        <w:rPr>
          <w:rFonts w:ascii="Arial" w:hAnsi="Arial" w:cs="Arial"/>
          <w:b/>
          <w:sz w:val="20"/>
          <w:szCs w:val="20"/>
        </w:rPr>
      </w:pPr>
    </w:p>
    <w:p w:rsidR="00303C94" w:rsidRPr="00E753F9" w:rsidRDefault="00A62B15" w:rsidP="00303C94">
      <w:pPr>
        <w:spacing w:after="0" w:line="300" w:lineRule="exact"/>
        <w:rPr>
          <w:rFonts w:ascii="Arial" w:hAnsi="Arial" w:cs="Arial"/>
          <w:sz w:val="20"/>
          <w:szCs w:val="20"/>
        </w:rPr>
      </w:pPr>
      <w:r>
        <w:rPr>
          <w:rFonts w:ascii="Arial" w:hAnsi="Arial" w:cs="Arial"/>
          <w:sz w:val="20"/>
          <w:szCs w:val="20"/>
        </w:rPr>
        <w:t>Bern, 21</w:t>
      </w:r>
      <w:r w:rsidR="00303C94" w:rsidRPr="00E753F9">
        <w:rPr>
          <w:rFonts w:ascii="Arial" w:hAnsi="Arial" w:cs="Arial"/>
          <w:sz w:val="20"/>
          <w:szCs w:val="20"/>
        </w:rPr>
        <w:t>. Juni 2018</w:t>
      </w:r>
      <w:r w:rsidR="006B4168" w:rsidRPr="00E753F9">
        <w:rPr>
          <w:rFonts w:ascii="Arial" w:hAnsi="Arial" w:cs="Arial"/>
          <w:sz w:val="20"/>
          <w:szCs w:val="20"/>
        </w:rPr>
        <w:t xml:space="preserve"> / Medienmitteilung</w:t>
      </w:r>
    </w:p>
    <w:p w:rsidR="00303C94" w:rsidRPr="00E753F9" w:rsidRDefault="00303C94" w:rsidP="00303C94">
      <w:pPr>
        <w:spacing w:after="0" w:line="300" w:lineRule="exact"/>
        <w:rPr>
          <w:rFonts w:ascii="Arial" w:hAnsi="Arial" w:cs="Arial"/>
          <w:b/>
          <w:sz w:val="20"/>
          <w:szCs w:val="20"/>
        </w:rPr>
      </w:pPr>
    </w:p>
    <w:p w:rsidR="009653A6" w:rsidRPr="00E753F9" w:rsidRDefault="009C39D8" w:rsidP="00F31D74">
      <w:pPr>
        <w:spacing w:after="0" w:line="300" w:lineRule="exact"/>
        <w:rPr>
          <w:rFonts w:ascii="Arial" w:hAnsi="Arial" w:cs="Arial"/>
          <w:b/>
        </w:rPr>
      </w:pPr>
      <w:r>
        <w:rPr>
          <w:rFonts w:ascii="Arial" w:hAnsi="Arial" w:cs="Arial"/>
          <w:b/>
        </w:rPr>
        <w:t>Mängel in der Prävention psychosozialer Risiken</w:t>
      </w:r>
    </w:p>
    <w:p w:rsidR="009653A6" w:rsidRPr="00E753F9" w:rsidRDefault="009653A6" w:rsidP="00F31D74">
      <w:pPr>
        <w:spacing w:after="0" w:line="300" w:lineRule="exact"/>
        <w:rPr>
          <w:rFonts w:ascii="Arial" w:hAnsi="Arial" w:cs="Arial"/>
          <w:b/>
          <w:sz w:val="20"/>
          <w:szCs w:val="20"/>
        </w:rPr>
      </w:pPr>
      <w:r w:rsidRPr="00E753F9">
        <w:rPr>
          <w:rFonts w:ascii="Arial" w:hAnsi="Arial" w:cs="Arial"/>
          <w:b/>
          <w:sz w:val="20"/>
          <w:szCs w:val="20"/>
        </w:rPr>
        <w:t xml:space="preserve"> </w:t>
      </w:r>
    </w:p>
    <w:p w:rsidR="009653A6" w:rsidRDefault="00A62B15" w:rsidP="00F31D74">
      <w:pPr>
        <w:spacing w:after="0" w:line="300" w:lineRule="exact"/>
        <w:rPr>
          <w:rFonts w:ascii="Arial" w:hAnsi="Arial" w:cs="Arial"/>
          <w:b/>
          <w:sz w:val="20"/>
          <w:szCs w:val="20"/>
        </w:rPr>
      </w:pPr>
      <w:r>
        <w:rPr>
          <w:rFonts w:ascii="Arial" w:hAnsi="Arial" w:cs="Arial"/>
          <w:b/>
          <w:sz w:val="20"/>
          <w:szCs w:val="20"/>
        </w:rPr>
        <w:t>Stress u</w:t>
      </w:r>
      <w:r w:rsidR="00473A6F">
        <w:rPr>
          <w:rFonts w:ascii="Arial" w:hAnsi="Arial" w:cs="Arial"/>
          <w:b/>
          <w:sz w:val="20"/>
          <w:szCs w:val="20"/>
        </w:rPr>
        <w:t>nd psychosoziale Risiken im</w:t>
      </w:r>
      <w:r>
        <w:rPr>
          <w:rFonts w:ascii="Arial" w:hAnsi="Arial" w:cs="Arial"/>
          <w:b/>
          <w:sz w:val="20"/>
          <w:szCs w:val="20"/>
        </w:rPr>
        <w:t xml:space="preserve"> Arbeitsmarkt sind auf dem Vormarsch. </w:t>
      </w:r>
      <w:r w:rsidR="007E0C6E">
        <w:rPr>
          <w:rFonts w:ascii="Arial" w:hAnsi="Arial" w:cs="Arial"/>
          <w:b/>
          <w:sz w:val="20"/>
          <w:szCs w:val="20"/>
        </w:rPr>
        <w:t xml:space="preserve">Das </w:t>
      </w:r>
      <w:proofErr w:type="spellStart"/>
      <w:r w:rsidR="007E0C6E">
        <w:rPr>
          <w:rFonts w:ascii="Arial" w:hAnsi="Arial" w:cs="Arial"/>
          <w:b/>
          <w:sz w:val="20"/>
          <w:szCs w:val="20"/>
        </w:rPr>
        <w:t>Seco</w:t>
      </w:r>
      <w:proofErr w:type="spellEnd"/>
      <w:r w:rsidR="007E0C6E">
        <w:rPr>
          <w:rFonts w:ascii="Arial" w:hAnsi="Arial" w:cs="Arial"/>
          <w:b/>
          <w:sz w:val="20"/>
          <w:szCs w:val="20"/>
        </w:rPr>
        <w:t xml:space="preserve"> und die kantonalen Arbeitsinspektorate führen deshalb 2014-2018 einen Vollzugsschwerpunkt </w:t>
      </w:r>
      <w:r w:rsidR="00473A6F">
        <w:rPr>
          <w:rFonts w:ascii="Arial" w:hAnsi="Arial" w:cs="Arial"/>
          <w:b/>
          <w:sz w:val="20"/>
          <w:szCs w:val="20"/>
        </w:rPr>
        <w:t xml:space="preserve">dazu </w:t>
      </w:r>
      <w:r w:rsidR="007E0C6E">
        <w:rPr>
          <w:rFonts w:ascii="Arial" w:hAnsi="Arial" w:cs="Arial"/>
          <w:b/>
          <w:sz w:val="20"/>
          <w:szCs w:val="20"/>
        </w:rPr>
        <w:t>durch. Ein Bericht betont nun dessen präventive Wirkung, deutet aber auch klar auf die</w:t>
      </w:r>
      <w:r w:rsidR="00473A6F">
        <w:rPr>
          <w:rFonts w:ascii="Arial" w:hAnsi="Arial" w:cs="Arial"/>
          <w:b/>
          <w:sz w:val="20"/>
          <w:szCs w:val="20"/>
        </w:rPr>
        <w:t xml:space="preserve"> vorhandenen</w:t>
      </w:r>
      <w:r w:rsidR="007E0C6E">
        <w:rPr>
          <w:rFonts w:ascii="Arial" w:hAnsi="Arial" w:cs="Arial"/>
          <w:b/>
          <w:sz w:val="20"/>
          <w:szCs w:val="20"/>
        </w:rPr>
        <w:t xml:space="preserve"> Grenzen hin. Für Travail.Suisse, den unabhängigen Dachverband der </w:t>
      </w:r>
      <w:proofErr w:type="spellStart"/>
      <w:r w:rsidR="007E0C6E">
        <w:rPr>
          <w:rFonts w:ascii="Arial" w:hAnsi="Arial" w:cs="Arial"/>
          <w:b/>
          <w:sz w:val="20"/>
          <w:szCs w:val="20"/>
        </w:rPr>
        <w:t>Arbeitnehmenden</w:t>
      </w:r>
      <w:proofErr w:type="spellEnd"/>
      <w:r w:rsidR="007E0C6E">
        <w:rPr>
          <w:rFonts w:ascii="Arial" w:hAnsi="Arial" w:cs="Arial"/>
          <w:b/>
          <w:sz w:val="20"/>
          <w:szCs w:val="20"/>
        </w:rPr>
        <w:t>, gibt es Handlungsbedarf auf drei Ebenen.</w:t>
      </w:r>
    </w:p>
    <w:p w:rsidR="00C44EBA" w:rsidRDefault="00C44EBA" w:rsidP="00F31D74">
      <w:pPr>
        <w:spacing w:after="0" w:line="300" w:lineRule="exact"/>
        <w:rPr>
          <w:rFonts w:ascii="Arial" w:hAnsi="Arial" w:cs="Arial"/>
          <w:b/>
          <w:sz w:val="20"/>
          <w:szCs w:val="20"/>
        </w:rPr>
      </w:pPr>
    </w:p>
    <w:p w:rsidR="00C44EBA" w:rsidRDefault="00C44EBA" w:rsidP="00F31D74">
      <w:pPr>
        <w:spacing w:after="0" w:line="300" w:lineRule="exact"/>
        <w:rPr>
          <w:rFonts w:ascii="Arial" w:hAnsi="Arial" w:cs="Arial"/>
          <w:sz w:val="20"/>
          <w:szCs w:val="20"/>
        </w:rPr>
      </w:pPr>
      <w:r w:rsidRPr="00C44EBA">
        <w:rPr>
          <w:rFonts w:ascii="Arial" w:hAnsi="Arial" w:cs="Arial"/>
          <w:sz w:val="20"/>
          <w:szCs w:val="20"/>
        </w:rPr>
        <w:t>Gaben in der Stressstudie im Jahr 2000</w:t>
      </w:r>
      <w:r w:rsidR="00473A6F">
        <w:rPr>
          <w:rFonts w:ascii="Arial" w:hAnsi="Arial" w:cs="Arial"/>
          <w:sz w:val="20"/>
          <w:szCs w:val="20"/>
        </w:rPr>
        <w:t xml:space="preserve"> noch 27 Prozent</w:t>
      </w:r>
      <w:r>
        <w:rPr>
          <w:rFonts w:ascii="Arial" w:hAnsi="Arial" w:cs="Arial"/>
          <w:sz w:val="20"/>
          <w:szCs w:val="20"/>
        </w:rPr>
        <w:t xml:space="preserve"> der </w:t>
      </w:r>
      <w:bookmarkStart w:id="0" w:name="_GoBack"/>
      <w:bookmarkEnd w:id="0"/>
      <w:r>
        <w:rPr>
          <w:rFonts w:ascii="Arial" w:hAnsi="Arial" w:cs="Arial"/>
          <w:sz w:val="20"/>
          <w:szCs w:val="20"/>
        </w:rPr>
        <w:t>Arbeit</w:t>
      </w:r>
      <w:r w:rsidRPr="00C44EBA">
        <w:rPr>
          <w:rFonts w:ascii="Arial" w:hAnsi="Arial" w:cs="Arial"/>
          <w:sz w:val="20"/>
          <w:szCs w:val="20"/>
        </w:rPr>
        <w:t>nehmer an, häufig gestresst zu</w:t>
      </w:r>
      <w:r w:rsidR="00473A6F">
        <w:rPr>
          <w:rFonts w:ascii="Arial" w:hAnsi="Arial" w:cs="Arial"/>
          <w:sz w:val="20"/>
          <w:szCs w:val="20"/>
        </w:rPr>
        <w:t xml:space="preserve"> sein, waren es 2010 bereits 34 Prozent</w:t>
      </w:r>
      <w:r w:rsidRPr="00C44EBA">
        <w:rPr>
          <w:rFonts w:ascii="Arial" w:hAnsi="Arial" w:cs="Arial"/>
          <w:sz w:val="20"/>
          <w:szCs w:val="20"/>
        </w:rPr>
        <w:t xml:space="preserve"> und </w:t>
      </w:r>
      <w:r w:rsidR="00473A6F">
        <w:rPr>
          <w:rFonts w:ascii="Arial" w:hAnsi="Arial" w:cs="Arial"/>
          <w:sz w:val="20"/>
          <w:szCs w:val="20"/>
        </w:rPr>
        <w:t xml:space="preserve">2017 </w:t>
      </w:r>
      <w:r w:rsidRPr="00C44EBA">
        <w:rPr>
          <w:rFonts w:ascii="Arial" w:hAnsi="Arial" w:cs="Arial"/>
          <w:sz w:val="20"/>
          <w:szCs w:val="20"/>
        </w:rPr>
        <w:t xml:space="preserve">im </w:t>
      </w:r>
      <w:r w:rsidRPr="00C44EBA">
        <w:rPr>
          <w:rFonts w:ascii="Times New Roman" w:hAnsi="Times New Roman" w:cs="Times New Roman"/>
          <w:i/>
          <w:sz w:val="20"/>
          <w:szCs w:val="20"/>
        </w:rPr>
        <w:t>«</w:t>
      </w:r>
      <w:r w:rsidRPr="00C44EBA">
        <w:rPr>
          <w:rFonts w:ascii="Arial" w:hAnsi="Arial" w:cs="Arial"/>
          <w:i/>
          <w:sz w:val="20"/>
          <w:szCs w:val="20"/>
        </w:rPr>
        <w:t>Barometer Gute Arbeit</w:t>
      </w:r>
      <w:r w:rsidRPr="00C44EBA">
        <w:rPr>
          <w:rFonts w:ascii="Times New Roman" w:hAnsi="Times New Roman" w:cs="Times New Roman"/>
          <w:i/>
          <w:sz w:val="20"/>
          <w:szCs w:val="20"/>
        </w:rPr>
        <w:t>»</w:t>
      </w:r>
      <w:r w:rsidRPr="00C44EBA">
        <w:rPr>
          <w:rFonts w:ascii="Arial" w:hAnsi="Arial" w:cs="Arial"/>
          <w:sz w:val="20"/>
          <w:szCs w:val="20"/>
        </w:rPr>
        <w:t xml:space="preserve"> </w:t>
      </w:r>
      <w:r w:rsidR="00473A6F">
        <w:rPr>
          <w:rFonts w:ascii="Arial" w:hAnsi="Arial" w:cs="Arial"/>
          <w:sz w:val="20"/>
          <w:szCs w:val="20"/>
        </w:rPr>
        <w:t>von Travail.Suisse bereits 41 Prozent</w:t>
      </w:r>
      <w:r w:rsidRPr="00C44EBA">
        <w:rPr>
          <w:rFonts w:ascii="Arial" w:hAnsi="Arial" w:cs="Arial"/>
          <w:sz w:val="20"/>
          <w:szCs w:val="20"/>
        </w:rPr>
        <w:t>.</w:t>
      </w:r>
      <w:r w:rsidR="00473A6F">
        <w:rPr>
          <w:rFonts w:ascii="Arial" w:hAnsi="Arial" w:cs="Arial"/>
          <w:sz w:val="20"/>
          <w:szCs w:val="20"/>
        </w:rPr>
        <w:t xml:space="preserve"> Zusätzlich</w:t>
      </w:r>
      <w:r>
        <w:rPr>
          <w:rFonts w:ascii="Arial" w:hAnsi="Arial" w:cs="Arial"/>
          <w:sz w:val="20"/>
          <w:szCs w:val="20"/>
        </w:rPr>
        <w:t xml:space="preserve"> vermeldete der Krankenversicherer </w:t>
      </w:r>
      <w:proofErr w:type="spellStart"/>
      <w:r>
        <w:rPr>
          <w:rFonts w:ascii="Arial" w:hAnsi="Arial" w:cs="Arial"/>
          <w:sz w:val="20"/>
          <w:szCs w:val="20"/>
        </w:rPr>
        <w:t>Swica</w:t>
      </w:r>
      <w:proofErr w:type="spellEnd"/>
      <w:r w:rsidR="00473A6F">
        <w:rPr>
          <w:rFonts w:ascii="Arial" w:hAnsi="Arial" w:cs="Arial"/>
          <w:sz w:val="20"/>
          <w:szCs w:val="20"/>
        </w:rPr>
        <w:t xml:space="preserve"> zuletzt</w:t>
      </w:r>
      <w:r>
        <w:rPr>
          <w:rFonts w:ascii="Arial" w:hAnsi="Arial" w:cs="Arial"/>
          <w:sz w:val="20"/>
          <w:szCs w:val="20"/>
        </w:rPr>
        <w:t xml:space="preserve"> seit 2012 eine starke Zunahme der Krankheitsfälle insgesamt und der psychischen Erkrankungen im Speziellen. In einem Bericht präsentiert das </w:t>
      </w:r>
      <w:proofErr w:type="spellStart"/>
      <w:r>
        <w:rPr>
          <w:rFonts w:ascii="Arial" w:hAnsi="Arial" w:cs="Arial"/>
          <w:sz w:val="20"/>
          <w:szCs w:val="20"/>
        </w:rPr>
        <w:t>Seco</w:t>
      </w:r>
      <w:proofErr w:type="spellEnd"/>
      <w:r>
        <w:rPr>
          <w:rFonts w:ascii="Arial" w:hAnsi="Arial" w:cs="Arial"/>
          <w:sz w:val="20"/>
          <w:szCs w:val="20"/>
        </w:rPr>
        <w:t xml:space="preserve"> die Evaluation eines Vollzugsschwerpunktes, welcher seit 2014 läuft. </w:t>
      </w:r>
      <w:r w:rsidR="007F77C5">
        <w:rPr>
          <w:rFonts w:ascii="Arial" w:hAnsi="Arial" w:cs="Arial"/>
          <w:sz w:val="20"/>
          <w:szCs w:val="20"/>
        </w:rPr>
        <w:t>Dabei wurden die psychosozialen Risiken stärker in die Inspektionstätigkeit integriert. Im Ergebnis zeigt sich eine stärkere Sensibilisierung der Arbeitgeber, es kommen aber auch ganz klar Grenzen der Präventionswirkung zum Ausdruck. „Zu</w:t>
      </w:r>
      <w:r w:rsidR="00473A6F">
        <w:rPr>
          <w:rFonts w:ascii="Arial" w:hAnsi="Arial" w:cs="Arial"/>
          <w:sz w:val="20"/>
          <w:szCs w:val="20"/>
        </w:rPr>
        <w:t>r</w:t>
      </w:r>
      <w:r w:rsidR="007F77C5">
        <w:rPr>
          <w:rFonts w:ascii="Arial" w:hAnsi="Arial" w:cs="Arial"/>
          <w:sz w:val="20"/>
          <w:szCs w:val="20"/>
        </w:rPr>
        <w:t xml:space="preserve"> Bekämpfung von Stress und psychosozialen Risiken braucht es neben einer weiteren Stärkung der Arbeitsinspektoren auch eine stärkere Mitverantwortung </w:t>
      </w:r>
      <w:r w:rsidR="00473A6F">
        <w:rPr>
          <w:rFonts w:ascii="Arial" w:hAnsi="Arial" w:cs="Arial"/>
          <w:sz w:val="20"/>
          <w:szCs w:val="20"/>
        </w:rPr>
        <w:t>der Arbeitgeber und griffigere Regelungen im Gesetz</w:t>
      </w:r>
      <w:r w:rsidR="007F77C5">
        <w:rPr>
          <w:rFonts w:ascii="Arial" w:hAnsi="Arial" w:cs="Arial"/>
          <w:sz w:val="20"/>
          <w:szCs w:val="20"/>
        </w:rPr>
        <w:t>“, sagt Gabriel Fischer, Leiter Wirtschaftspolitik von Travail.Suisse. Für Travail.Suisse weist der Bericht auf Handlungsbedarf auf den folgenden drei Ebenen:</w:t>
      </w:r>
    </w:p>
    <w:p w:rsidR="007F77C5" w:rsidRDefault="007F77C5" w:rsidP="00F31D74">
      <w:pPr>
        <w:spacing w:after="0" w:line="300" w:lineRule="exact"/>
        <w:rPr>
          <w:rFonts w:ascii="Arial" w:hAnsi="Arial" w:cs="Arial"/>
          <w:sz w:val="20"/>
          <w:szCs w:val="20"/>
        </w:rPr>
      </w:pPr>
    </w:p>
    <w:p w:rsidR="006C71DA" w:rsidRPr="008C3BA6" w:rsidRDefault="007F77C5" w:rsidP="00F31D74">
      <w:pPr>
        <w:pStyle w:val="Listenabsatz"/>
        <w:numPr>
          <w:ilvl w:val="0"/>
          <w:numId w:val="4"/>
        </w:numPr>
        <w:spacing w:after="0" w:line="300" w:lineRule="exact"/>
        <w:rPr>
          <w:rFonts w:ascii="Arial" w:hAnsi="Arial" w:cs="Arial"/>
          <w:b/>
          <w:sz w:val="20"/>
          <w:szCs w:val="20"/>
        </w:rPr>
      </w:pPr>
      <w:r w:rsidRPr="007F77C5">
        <w:rPr>
          <w:rFonts w:ascii="Arial" w:hAnsi="Arial" w:cs="Arial"/>
          <w:b/>
          <w:sz w:val="20"/>
          <w:szCs w:val="20"/>
        </w:rPr>
        <w:t>Stärkung der Arbeitsinspektoren:</w:t>
      </w:r>
      <w:r w:rsidR="008C3BA6">
        <w:rPr>
          <w:rFonts w:ascii="Arial" w:hAnsi="Arial" w:cs="Arial"/>
          <w:b/>
          <w:sz w:val="20"/>
          <w:szCs w:val="20"/>
        </w:rPr>
        <w:t xml:space="preserve"> </w:t>
      </w:r>
      <w:r w:rsidR="008C3BA6">
        <w:rPr>
          <w:rFonts w:ascii="Arial" w:hAnsi="Arial" w:cs="Arial"/>
          <w:sz w:val="20"/>
          <w:szCs w:val="20"/>
        </w:rPr>
        <w:t>Der Bericht macht deutlich, dass eine präventive Wirkung der Arbeitsinspektoren nur mit einem stimmigen Kontext möglich sind. Dazu braucht es einen Fokus auf die psychosozialen Risiken</w:t>
      </w:r>
      <w:r w:rsidR="00473A6F">
        <w:rPr>
          <w:rFonts w:ascii="Arial" w:hAnsi="Arial" w:cs="Arial"/>
          <w:sz w:val="20"/>
          <w:szCs w:val="20"/>
        </w:rPr>
        <w:t xml:space="preserve"> in den Kontrollen</w:t>
      </w:r>
      <w:r w:rsidR="008C3BA6">
        <w:rPr>
          <w:rFonts w:ascii="Arial" w:hAnsi="Arial" w:cs="Arial"/>
          <w:sz w:val="20"/>
          <w:szCs w:val="20"/>
        </w:rPr>
        <w:t>, mehr Aus- und Weiterbildung der Inspektoren, zusätzliche finanzielle Ressourcen für die Arbeitsinspektorate und einen gesteigerten Erfahrungsaustausch.</w:t>
      </w:r>
    </w:p>
    <w:p w:rsidR="008C3BA6" w:rsidRPr="008C3BA6" w:rsidRDefault="008C3BA6" w:rsidP="00F31D74">
      <w:pPr>
        <w:pStyle w:val="Listenabsatz"/>
        <w:numPr>
          <w:ilvl w:val="0"/>
          <w:numId w:val="4"/>
        </w:numPr>
        <w:spacing w:after="0" w:line="300" w:lineRule="exact"/>
        <w:rPr>
          <w:rFonts w:ascii="Arial" w:hAnsi="Arial" w:cs="Arial"/>
          <w:b/>
          <w:sz w:val="20"/>
          <w:szCs w:val="20"/>
        </w:rPr>
      </w:pPr>
      <w:r>
        <w:rPr>
          <w:rFonts w:ascii="Arial" w:hAnsi="Arial" w:cs="Arial"/>
          <w:b/>
          <w:sz w:val="20"/>
          <w:szCs w:val="20"/>
        </w:rPr>
        <w:t xml:space="preserve">Mitverantwortung der Arbeitgeber: </w:t>
      </w:r>
      <w:r w:rsidR="00473A6F" w:rsidRPr="00473A6F">
        <w:rPr>
          <w:rFonts w:ascii="Arial" w:hAnsi="Arial" w:cs="Arial"/>
          <w:sz w:val="20"/>
          <w:szCs w:val="20"/>
        </w:rPr>
        <w:t>Laut der Evaluation kümmern</w:t>
      </w:r>
      <w:r w:rsidR="00473A6F">
        <w:rPr>
          <w:rFonts w:ascii="Arial" w:hAnsi="Arial" w:cs="Arial"/>
          <w:sz w:val="20"/>
          <w:szCs w:val="20"/>
        </w:rPr>
        <w:t xml:space="preserve"> sich d</w:t>
      </w:r>
      <w:r w:rsidRPr="00473A6F">
        <w:rPr>
          <w:rFonts w:ascii="Arial" w:hAnsi="Arial" w:cs="Arial"/>
          <w:sz w:val="20"/>
          <w:szCs w:val="20"/>
        </w:rPr>
        <w:t>ie</w:t>
      </w:r>
      <w:r w:rsidRPr="008C3BA6">
        <w:rPr>
          <w:rFonts w:ascii="Arial" w:hAnsi="Arial" w:cs="Arial"/>
          <w:sz w:val="20"/>
          <w:szCs w:val="20"/>
        </w:rPr>
        <w:t xml:space="preserve"> Arbeitgeber</w:t>
      </w:r>
      <w:r w:rsidR="00473A6F">
        <w:rPr>
          <w:rFonts w:ascii="Arial" w:hAnsi="Arial" w:cs="Arial"/>
          <w:sz w:val="20"/>
          <w:szCs w:val="20"/>
        </w:rPr>
        <w:t xml:space="preserve"> zwar</w:t>
      </w:r>
      <w:r>
        <w:rPr>
          <w:rFonts w:ascii="Arial" w:hAnsi="Arial" w:cs="Arial"/>
          <w:sz w:val="20"/>
          <w:szCs w:val="20"/>
        </w:rPr>
        <w:t xml:space="preserve"> um psychosoziale Risiken. Allerdings </w:t>
      </w:r>
      <w:r w:rsidR="00473A6F">
        <w:rPr>
          <w:rFonts w:ascii="Arial" w:hAnsi="Arial" w:cs="Arial"/>
          <w:sz w:val="20"/>
          <w:szCs w:val="20"/>
        </w:rPr>
        <w:t xml:space="preserve">liegt der Fokus auf der </w:t>
      </w:r>
      <w:r>
        <w:rPr>
          <w:rFonts w:ascii="Arial" w:hAnsi="Arial" w:cs="Arial"/>
          <w:sz w:val="20"/>
          <w:szCs w:val="20"/>
        </w:rPr>
        <w:t>indi</w:t>
      </w:r>
      <w:r w:rsidR="00473A6F">
        <w:rPr>
          <w:rFonts w:ascii="Arial" w:hAnsi="Arial" w:cs="Arial"/>
          <w:sz w:val="20"/>
          <w:szCs w:val="20"/>
        </w:rPr>
        <w:t>viduellen Problemlösung oder bei der</w:t>
      </w:r>
      <w:r>
        <w:rPr>
          <w:rFonts w:ascii="Arial" w:hAnsi="Arial" w:cs="Arial"/>
          <w:sz w:val="20"/>
          <w:szCs w:val="20"/>
        </w:rPr>
        <w:t xml:space="preserve"> Steigerung der Produktivität – vernachlässigt wird die Prävention durch eine Anpassung der Arbeitsorganisation und den Einbezug der Mitarbeitenden. Es braucht zusätzliche Sensibilisierung der Vorgesetzten und psychosoziale Risiken</w:t>
      </w:r>
      <w:r w:rsidR="00473A6F">
        <w:rPr>
          <w:rFonts w:ascii="Arial" w:hAnsi="Arial" w:cs="Arial"/>
          <w:sz w:val="20"/>
          <w:szCs w:val="20"/>
        </w:rPr>
        <w:t xml:space="preserve"> und deren Prävention</w:t>
      </w:r>
      <w:r>
        <w:rPr>
          <w:rFonts w:ascii="Arial" w:hAnsi="Arial" w:cs="Arial"/>
          <w:sz w:val="20"/>
          <w:szCs w:val="20"/>
        </w:rPr>
        <w:t xml:space="preserve"> müssen zu einem Schwerpunkt in den Aus- und Weiterbildungen der Personalverantwortlichen werden.</w:t>
      </w:r>
    </w:p>
    <w:p w:rsidR="008C3BA6" w:rsidRDefault="008C3BA6" w:rsidP="00F31D74">
      <w:pPr>
        <w:pStyle w:val="Listenabsatz"/>
        <w:numPr>
          <w:ilvl w:val="0"/>
          <w:numId w:val="4"/>
        </w:numPr>
        <w:spacing w:after="0" w:line="300" w:lineRule="exact"/>
        <w:rPr>
          <w:rFonts w:ascii="Arial" w:hAnsi="Arial" w:cs="Arial"/>
          <w:b/>
          <w:sz w:val="20"/>
          <w:szCs w:val="20"/>
        </w:rPr>
      </w:pPr>
      <w:r>
        <w:rPr>
          <w:rFonts w:ascii="Arial" w:hAnsi="Arial" w:cs="Arial"/>
          <w:b/>
          <w:sz w:val="20"/>
          <w:szCs w:val="20"/>
        </w:rPr>
        <w:t>Ges</w:t>
      </w:r>
      <w:r w:rsidR="005A16C4">
        <w:rPr>
          <w:rFonts w:ascii="Arial" w:hAnsi="Arial" w:cs="Arial"/>
          <w:b/>
          <w:sz w:val="20"/>
          <w:szCs w:val="20"/>
        </w:rPr>
        <w:t xml:space="preserve">etzgeberischer Handlungsbedarf: </w:t>
      </w:r>
      <w:r w:rsidR="005A16C4">
        <w:rPr>
          <w:rFonts w:ascii="Arial" w:hAnsi="Arial" w:cs="Arial"/>
          <w:sz w:val="20"/>
          <w:szCs w:val="20"/>
        </w:rPr>
        <w:t>Auf eine weitere Flexibilisierung und Ausdehnung der Arbeitszeiten muss zwingend verzichtet werden. Im Gegenteil muss die allgemeine Sorgfaltspflicht</w:t>
      </w:r>
      <w:r w:rsidR="00215D73">
        <w:rPr>
          <w:rFonts w:ascii="Arial" w:hAnsi="Arial" w:cs="Arial"/>
          <w:sz w:val="20"/>
          <w:szCs w:val="20"/>
        </w:rPr>
        <w:t xml:space="preserve"> des Arbeitsgebers aus dem Arbei</w:t>
      </w:r>
      <w:r w:rsidR="005A16C4">
        <w:rPr>
          <w:rFonts w:ascii="Arial" w:hAnsi="Arial" w:cs="Arial"/>
          <w:sz w:val="20"/>
          <w:szCs w:val="20"/>
        </w:rPr>
        <w:t>tsgesetz auf die psychosozialen Risiken angepasst und angewendet werden.</w:t>
      </w:r>
    </w:p>
    <w:p w:rsidR="007F77C5" w:rsidRPr="007F77C5" w:rsidRDefault="007F77C5" w:rsidP="007F77C5">
      <w:pPr>
        <w:spacing w:after="0" w:line="300" w:lineRule="exact"/>
        <w:rPr>
          <w:rFonts w:ascii="Arial" w:hAnsi="Arial" w:cs="Arial"/>
          <w:b/>
          <w:sz w:val="20"/>
          <w:szCs w:val="20"/>
        </w:rPr>
      </w:pPr>
    </w:p>
    <w:p w:rsidR="00132327" w:rsidRPr="00EA202B" w:rsidRDefault="006B4168" w:rsidP="00473A6F">
      <w:pPr>
        <w:spacing w:after="0" w:line="300" w:lineRule="exact"/>
        <w:rPr>
          <w:rFonts w:ascii="Arial" w:hAnsi="Arial" w:cs="Arial"/>
          <w:sz w:val="20"/>
          <w:szCs w:val="20"/>
        </w:rPr>
      </w:pPr>
      <w:r w:rsidRPr="006B4168">
        <w:rPr>
          <w:rFonts w:ascii="Arial" w:hAnsi="Arial" w:cs="Arial"/>
          <w:sz w:val="20"/>
          <w:szCs w:val="20"/>
          <w:u w:val="single"/>
        </w:rPr>
        <w:t>Für mehr Informationen :</w:t>
      </w:r>
      <w:r w:rsidR="00EA202B">
        <w:rPr>
          <w:rFonts w:ascii="Arial" w:hAnsi="Arial" w:cs="Arial"/>
          <w:sz w:val="20"/>
          <w:szCs w:val="20"/>
        </w:rPr>
        <w:t xml:space="preserve"> </w:t>
      </w:r>
      <w:r w:rsidR="00A62B15">
        <w:rPr>
          <w:rFonts w:ascii="Arial" w:hAnsi="Arial" w:cs="Arial"/>
          <w:sz w:val="20"/>
          <w:szCs w:val="20"/>
        </w:rPr>
        <w:t>Gabriel Fischer</w:t>
      </w:r>
      <w:r w:rsidR="00F31D74" w:rsidRPr="006B4168">
        <w:rPr>
          <w:rFonts w:ascii="Arial" w:hAnsi="Arial" w:cs="Arial"/>
          <w:sz w:val="20"/>
          <w:szCs w:val="20"/>
        </w:rPr>
        <w:t xml:space="preserve">, </w:t>
      </w:r>
      <w:r w:rsidR="00A62B15">
        <w:rPr>
          <w:rFonts w:ascii="Arial" w:hAnsi="Arial" w:cs="Arial"/>
          <w:sz w:val="20"/>
          <w:szCs w:val="20"/>
        </w:rPr>
        <w:t>Leiter Wirtschaftspolitik</w:t>
      </w:r>
      <w:r w:rsidRPr="006B4168">
        <w:rPr>
          <w:rFonts w:ascii="Arial" w:hAnsi="Arial" w:cs="Arial"/>
          <w:sz w:val="20"/>
          <w:szCs w:val="20"/>
        </w:rPr>
        <w:t>, Tel</w:t>
      </w:r>
      <w:r w:rsidR="00EA202B" w:rsidRPr="006B4168">
        <w:rPr>
          <w:rFonts w:ascii="Arial" w:hAnsi="Arial" w:cs="Arial"/>
          <w:sz w:val="20"/>
          <w:szCs w:val="20"/>
        </w:rPr>
        <w:t>.</w:t>
      </w:r>
      <w:r w:rsidR="00EA202B">
        <w:rPr>
          <w:rFonts w:ascii="Arial" w:hAnsi="Arial" w:cs="Arial"/>
          <w:sz w:val="20"/>
          <w:szCs w:val="20"/>
        </w:rPr>
        <w:t xml:space="preserve"> </w:t>
      </w:r>
      <w:r w:rsidR="00A62B15">
        <w:rPr>
          <w:rFonts w:ascii="Arial" w:hAnsi="Arial" w:cs="Arial"/>
          <w:sz w:val="20"/>
          <w:szCs w:val="20"/>
        </w:rPr>
        <w:t>076 412 30 5</w:t>
      </w:r>
      <w:r w:rsidR="00F31D74" w:rsidRPr="00EA202B">
        <w:rPr>
          <w:rFonts w:ascii="Arial" w:hAnsi="Arial" w:cs="Arial"/>
          <w:sz w:val="20"/>
          <w:szCs w:val="20"/>
        </w:rPr>
        <w:t xml:space="preserve">3   </w:t>
      </w:r>
    </w:p>
    <w:sectPr w:rsidR="00132327" w:rsidRPr="00EA20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B9D"/>
    <w:multiLevelType w:val="hybridMultilevel"/>
    <w:tmpl w:val="686204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E8E215D"/>
    <w:multiLevelType w:val="hybridMultilevel"/>
    <w:tmpl w:val="CBB45844"/>
    <w:lvl w:ilvl="0" w:tplc="A372F1C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A8F73ED"/>
    <w:multiLevelType w:val="hybridMultilevel"/>
    <w:tmpl w:val="1EF4D3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1300531"/>
    <w:multiLevelType w:val="hybridMultilevel"/>
    <w:tmpl w:val="4E7C54FA"/>
    <w:lvl w:ilvl="0" w:tplc="DEE6DD7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03"/>
    <w:rsid w:val="00055A5E"/>
    <w:rsid w:val="00107757"/>
    <w:rsid w:val="00125DA5"/>
    <w:rsid w:val="00132327"/>
    <w:rsid w:val="00215D73"/>
    <w:rsid w:val="002630D7"/>
    <w:rsid w:val="00303C94"/>
    <w:rsid w:val="00473A6F"/>
    <w:rsid w:val="005002B0"/>
    <w:rsid w:val="005A16C4"/>
    <w:rsid w:val="005B5326"/>
    <w:rsid w:val="00672C03"/>
    <w:rsid w:val="006B4168"/>
    <w:rsid w:val="006C71DA"/>
    <w:rsid w:val="007C7141"/>
    <w:rsid w:val="007E0C6E"/>
    <w:rsid w:val="007F77C5"/>
    <w:rsid w:val="008467AE"/>
    <w:rsid w:val="0085603E"/>
    <w:rsid w:val="008C3BA6"/>
    <w:rsid w:val="008C5697"/>
    <w:rsid w:val="008D5758"/>
    <w:rsid w:val="008F7E6A"/>
    <w:rsid w:val="009358EB"/>
    <w:rsid w:val="009653A6"/>
    <w:rsid w:val="009C39D8"/>
    <w:rsid w:val="00A62B15"/>
    <w:rsid w:val="00BD3EC5"/>
    <w:rsid w:val="00BE364B"/>
    <w:rsid w:val="00C44EBA"/>
    <w:rsid w:val="00E753F9"/>
    <w:rsid w:val="00EA202B"/>
    <w:rsid w:val="00F073A5"/>
    <w:rsid w:val="00F31D74"/>
    <w:rsid w:val="00F7517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63A8D-56D2-462D-B0A6-92B8B0128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232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2327"/>
    <w:rPr>
      <w:rFonts w:ascii="Segoe UI" w:hAnsi="Segoe UI" w:cs="Segoe UI"/>
      <w:sz w:val="18"/>
      <w:szCs w:val="18"/>
    </w:rPr>
  </w:style>
  <w:style w:type="paragraph" w:styleId="Listenabsatz">
    <w:name w:val="List Paragraph"/>
    <w:basedOn w:val="Standard"/>
    <w:uiPriority w:val="34"/>
    <w:qFormat/>
    <w:rsid w:val="00132327"/>
    <w:pPr>
      <w:ind w:left="720"/>
      <w:contextualSpacing/>
    </w:pPr>
  </w:style>
  <w:style w:type="character" w:styleId="Hyperlink">
    <w:name w:val="Hyperlink"/>
    <w:basedOn w:val="Absatz-Standardschriftart"/>
    <w:uiPriority w:val="99"/>
    <w:unhideWhenUsed/>
    <w:rsid w:val="00132327"/>
    <w:rPr>
      <w:color w:val="0563C1" w:themeColor="hyperlink"/>
      <w:u w:val="single"/>
    </w:rPr>
  </w:style>
  <w:style w:type="paragraph" w:styleId="berarbeitung">
    <w:name w:val="Revision"/>
    <w:hidden/>
    <w:uiPriority w:val="99"/>
    <w:semiHidden/>
    <w:rsid w:val="008D57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C148687D-6B8A-4B2B-BA60-13947A55F3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2495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Fischer</dc:creator>
  <cp:keywords/>
  <dc:description/>
  <cp:lastModifiedBy>Maja Tanner</cp:lastModifiedBy>
  <cp:revision>3</cp:revision>
  <cp:lastPrinted>2018-06-14T09:22:00Z</cp:lastPrinted>
  <dcterms:created xsi:type="dcterms:W3CDTF">2018-06-21T10:14:00Z</dcterms:created>
  <dcterms:modified xsi:type="dcterms:W3CDTF">2018-06-21T12:41:00Z</dcterms:modified>
</cp:coreProperties>
</file>