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Service méd</w:t>
      </w:r>
      <w:r w:rsidR="00CC44FB">
        <w:rPr>
          <w:rFonts w:ascii="Arial" w:hAnsi="Arial" w:cs="Arial"/>
          <w:sz w:val="20"/>
          <w:szCs w:val="20"/>
          <w:lang w:val="fr-CH"/>
        </w:rPr>
        <w:t xml:space="preserve">ias Travail.Suisse – Edition </w:t>
      </w:r>
      <w:r w:rsidR="00DE5238">
        <w:rPr>
          <w:rFonts w:ascii="Arial" w:hAnsi="Arial" w:cs="Arial"/>
          <w:sz w:val="20"/>
          <w:szCs w:val="20"/>
          <w:lang w:val="fr-CH"/>
        </w:rPr>
        <w:t>du 17 avril 2018</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2C3921" w:rsidP="006B37F6">
      <w:pPr>
        <w:spacing w:after="0" w:line="300" w:lineRule="exact"/>
        <w:rPr>
          <w:rFonts w:ascii="Arial" w:hAnsi="Arial" w:cs="Arial"/>
          <w:b/>
          <w:sz w:val="30"/>
          <w:szCs w:val="30"/>
          <w:lang w:val="fr-CH"/>
        </w:rPr>
      </w:pPr>
      <w:bookmarkStart w:id="0" w:name="_GoBack"/>
      <w:r>
        <w:rPr>
          <w:rFonts w:ascii="Arial" w:hAnsi="Arial" w:cs="Arial"/>
          <w:b/>
          <w:sz w:val="30"/>
          <w:szCs w:val="30"/>
          <w:lang w:val="fr-CH"/>
        </w:rPr>
        <w:t>Faut-il</w:t>
      </w:r>
      <w:r w:rsidR="00266EB6">
        <w:rPr>
          <w:rFonts w:ascii="Arial" w:hAnsi="Arial" w:cs="Arial"/>
          <w:b/>
          <w:sz w:val="30"/>
          <w:szCs w:val="30"/>
          <w:lang w:val="fr-CH"/>
        </w:rPr>
        <w:t xml:space="preserve"> définir le </w:t>
      </w:r>
      <w:proofErr w:type="spellStart"/>
      <w:r w:rsidR="00266EB6">
        <w:rPr>
          <w:rFonts w:ascii="Arial" w:hAnsi="Arial" w:cs="Arial"/>
          <w:b/>
          <w:sz w:val="30"/>
          <w:szCs w:val="30"/>
          <w:lang w:val="fr-CH"/>
        </w:rPr>
        <w:t>mob</w:t>
      </w:r>
      <w:r w:rsidR="009E0F1B">
        <w:rPr>
          <w:rFonts w:ascii="Arial" w:hAnsi="Arial" w:cs="Arial"/>
          <w:b/>
          <w:sz w:val="30"/>
          <w:szCs w:val="30"/>
          <w:lang w:val="fr-CH"/>
        </w:rPr>
        <w:t>b</w:t>
      </w:r>
      <w:r w:rsidR="00266EB6">
        <w:rPr>
          <w:rFonts w:ascii="Arial" w:hAnsi="Arial" w:cs="Arial"/>
          <w:b/>
          <w:sz w:val="30"/>
          <w:szCs w:val="30"/>
          <w:lang w:val="fr-CH"/>
        </w:rPr>
        <w:t>ing</w:t>
      </w:r>
      <w:proofErr w:type="spellEnd"/>
      <w:r w:rsidR="00266EB6">
        <w:rPr>
          <w:rFonts w:ascii="Arial" w:hAnsi="Arial" w:cs="Arial"/>
          <w:b/>
          <w:sz w:val="30"/>
          <w:szCs w:val="30"/>
          <w:lang w:val="fr-CH"/>
        </w:rPr>
        <w:t xml:space="preserve"> dans la loi ? </w:t>
      </w:r>
    </w:p>
    <w:p w:rsidR="00B6372A" w:rsidRPr="006B37F6" w:rsidRDefault="00B6372A" w:rsidP="006B37F6">
      <w:pPr>
        <w:spacing w:after="0" w:line="300" w:lineRule="exact"/>
        <w:rPr>
          <w:rFonts w:ascii="Arial" w:hAnsi="Arial" w:cs="Arial"/>
          <w:b/>
          <w:sz w:val="20"/>
          <w:szCs w:val="20"/>
          <w:lang w:val="fr-CH"/>
        </w:rPr>
      </w:pPr>
    </w:p>
    <w:p w:rsidR="00F35252" w:rsidRPr="00537FC3" w:rsidRDefault="0023426A" w:rsidP="00F35252">
      <w:pPr>
        <w:spacing w:after="0" w:line="300" w:lineRule="exact"/>
        <w:rPr>
          <w:rFonts w:ascii="Arial" w:hAnsi="Arial" w:cs="Arial"/>
          <w:b/>
          <w:sz w:val="20"/>
          <w:szCs w:val="20"/>
          <w:lang w:val="fr-CH"/>
        </w:rPr>
      </w:pPr>
      <w:r>
        <w:rPr>
          <w:rFonts w:ascii="Arial" w:hAnsi="Arial" w:cs="Arial"/>
          <w:b/>
          <w:sz w:val="20"/>
          <w:szCs w:val="20"/>
          <w:lang w:val="fr-CH"/>
        </w:rPr>
        <w:t xml:space="preserve">La protection de la santé </w:t>
      </w:r>
      <w:r w:rsidR="00A2421A">
        <w:rPr>
          <w:rFonts w:ascii="Arial" w:hAnsi="Arial" w:cs="Arial"/>
          <w:b/>
          <w:sz w:val="20"/>
          <w:szCs w:val="20"/>
          <w:lang w:val="fr-CH"/>
        </w:rPr>
        <w:t xml:space="preserve">physique et psychique des travailleurs </w:t>
      </w:r>
      <w:r w:rsidR="009042F6">
        <w:rPr>
          <w:rFonts w:ascii="Arial" w:hAnsi="Arial" w:cs="Arial"/>
          <w:b/>
          <w:sz w:val="20"/>
          <w:szCs w:val="20"/>
          <w:lang w:val="fr-CH"/>
        </w:rPr>
        <w:t xml:space="preserve">contre tout préjudice imputable à l’activité professionnelle </w:t>
      </w:r>
      <w:r w:rsidR="00A2421A">
        <w:rPr>
          <w:rFonts w:ascii="Arial" w:hAnsi="Arial" w:cs="Arial"/>
          <w:b/>
          <w:sz w:val="20"/>
          <w:szCs w:val="20"/>
          <w:lang w:val="fr-CH"/>
        </w:rPr>
        <w:t xml:space="preserve">constitue l’objectif principal </w:t>
      </w:r>
      <w:r w:rsidR="00D92384">
        <w:rPr>
          <w:rFonts w:ascii="Arial" w:hAnsi="Arial" w:cs="Arial"/>
          <w:b/>
          <w:sz w:val="20"/>
          <w:szCs w:val="20"/>
          <w:lang w:val="fr-CH"/>
        </w:rPr>
        <w:t>de la loi sur le travail (</w:t>
      </w:r>
      <w:proofErr w:type="spellStart"/>
      <w:r w:rsidR="00D92384">
        <w:rPr>
          <w:rFonts w:ascii="Arial" w:hAnsi="Arial" w:cs="Arial"/>
          <w:b/>
          <w:sz w:val="20"/>
          <w:szCs w:val="20"/>
          <w:lang w:val="fr-CH"/>
        </w:rPr>
        <w:t>LTr</w:t>
      </w:r>
      <w:proofErr w:type="spellEnd"/>
      <w:r w:rsidR="00D92384">
        <w:rPr>
          <w:rFonts w:ascii="Arial" w:hAnsi="Arial" w:cs="Arial"/>
          <w:b/>
          <w:sz w:val="20"/>
          <w:szCs w:val="20"/>
          <w:lang w:val="fr-CH"/>
        </w:rPr>
        <w:t xml:space="preserve">) et de ses ordonnances. </w:t>
      </w:r>
      <w:r w:rsidR="00482B0C">
        <w:rPr>
          <w:rFonts w:ascii="Arial" w:hAnsi="Arial" w:cs="Arial"/>
          <w:b/>
          <w:sz w:val="20"/>
          <w:szCs w:val="20"/>
          <w:lang w:val="fr-CH"/>
        </w:rPr>
        <w:t xml:space="preserve">Le </w:t>
      </w:r>
      <w:proofErr w:type="spellStart"/>
      <w:r w:rsidR="00482B0C">
        <w:rPr>
          <w:rFonts w:ascii="Arial" w:hAnsi="Arial" w:cs="Arial"/>
          <w:b/>
          <w:sz w:val="20"/>
          <w:szCs w:val="20"/>
          <w:lang w:val="fr-CH"/>
        </w:rPr>
        <w:t>mobbing</w:t>
      </w:r>
      <w:proofErr w:type="spellEnd"/>
      <w:r w:rsidR="00482B0C">
        <w:rPr>
          <w:rFonts w:ascii="Arial" w:hAnsi="Arial" w:cs="Arial"/>
          <w:b/>
          <w:sz w:val="20"/>
          <w:szCs w:val="20"/>
          <w:lang w:val="fr-CH"/>
        </w:rPr>
        <w:t xml:space="preserve"> ou harcèlement psychologique dans les relations de travail </w:t>
      </w:r>
      <w:r w:rsidR="00482B0C" w:rsidRPr="00B77501">
        <w:rPr>
          <w:rFonts w:ascii="Arial" w:hAnsi="Arial" w:cs="Arial"/>
          <w:b/>
          <w:sz w:val="20"/>
          <w:szCs w:val="20"/>
          <w:lang w:val="fr-CH"/>
        </w:rPr>
        <w:t>fait</w:t>
      </w:r>
      <w:r w:rsidR="00482B0C">
        <w:rPr>
          <w:rFonts w:ascii="Arial" w:hAnsi="Arial" w:cs="Arial"/>
          <w:b/>
          <w:sz w:val="20"/>
          <w:szCs w:val="20"/>
          <w:lang w:val="fr-CH"/>
        </w:rPr>
        <w:t xml:space="preserve"> partie des risques </w:t>
      </w:r>
      <w:r w:rsidR="00E34A6D">
        <w:rPr>
          <w:rFonts w:ascii="Arial" w:hAnsi="Arial" w:cs="Arial"/>
          <w:b/>
          <w:sz w:val="20"/>
          <w:szCs w:val="20"/>
          <w:lang w:val="fr-CH"/>
        </w:rPr>
        <w:t xml:space="preserve">psychosociaux </w:t>
      </w:r>
      <w:r w:rsidR="00EF0C3C">
        <w:rPr>
          <w:rFonts w:ascii="Arial" w:hAnsi="Arial" w:cs="Arial"/>
          <w:b/>
          <w:sz w:val="20"/>
          <w:szCs w:val="20"/>
          <w:lang w:val="fr-CH"/>
        </w:rPr>
        <w:t>en</w:t>
      </w:r>
      <w:r w:rsidR="00E34A6D">
        <w:rPr>
          <w:rFonts w:ascii="Arial" w:hAnsi="Arial" w:cs="Arial"/>
          <w:b/>
          <w:sz w:val="20"/>
          <w:szCs w:val="20"/>
          <w:lang w:val="fr-CH"/>
        </w:rPr>
        <w:t xml:space="preserve"> augmentation </w:t>
      </w:r>
      <w:r w:rsidR="001E7BF0">
        <w:rPr>
          <w:rFonts w:ascii="Arial" w:hAnsi="Arial" w:cs="Arial"/>
          <w:b/>
          <w:sz w:val="20"/>
          <w:szCs w:val="20"/>
          <w:lang w:val="fr-CH"/>
        </w:rPr>
        <w:t xml:space="preserve">qui </w:t>
      </w:r>
      <w:r w:rsidR="00E34A6D">
        <w:rPr>
          <w:rFonts w:ascii="Arial" w:hAnsi="Arial" w:cs="Arial"/>
          <w:b/>
          <w:sz w:val="20"/>
          <w:szCs w:val="20"/>
          <w:lang w:val="fr-CH"/>
        </w:rPr>
        <w:t>engendrent des coûts élevés po</w:t>
      </w:r>
      <w:r w:rsidR="00F35252">
        <w:rPr>
          <w:rFonts w:ascii="Arial" w:hAnsi="Arial" w:cs="Arial"/>
          <w:b/>
          <w:sz w:val="20"/>
          <w:szCs w:val="20"/>
          <w:lang w:val="fr-CH"/>
        </w:rPr>
        <w:t>ur la société. Or, actuellement il n’existe aucune définition légale de cette notion</w:t>
      </w:r>
      <w:r w:rsidR="000B0397">
        <w:rPr>
          <w:rFonts w:ascii="Arial" w:hAnsi="Arial" w:cs="Arial"/>
          <w:b/>
          <w:sz w:val="20"/>
          <w:szCs w:val="20"/>
          <w:lang w:val="fr-CH"/>
        </w:rPr>
        <w:t xml:space="preserve"> qui favoriserait une meilleure protection</w:t>
      </w:r>
      <w:r w:rsidR="00E105C1">
        <w:rPr>
          <w:rFonts w:ascii="Arial" w:hAnsi="Arial" w:cs="Arial"/>
          <w:b/>
          <w:sz w:val="20"/>
          <w:szCs w:val="20"/>
          <w:lang w:val="fr-CH"/>
        </w:rPr>
        <w:t xml:space="preserve"> des travailleurs</w:t>
      </w:r>
      <w:r w:rsidR="00F35252">
        <w:rPr>
          <w:rFonts w:ascii="Arial" w:hAnsi="Arial" w:cs="Arial"/>
          <w:b/>
          <w:sz w:val="20"/>
          <w:szCs w:val="20"/>
          <w:lang w:val="fr-CH"/>
        </w:rPr>
        <w:t xml:space="preserve">. Travail.Suisse, l’organisation faîtière indépendante des travailleurs et travailleuses, </w:t>
      </w:r>
      <w:r w:rsidR="005C33AD">
        <w:rPr>
          <w:rFonts w:ascii="Arial" w:hAnsi="Arial" w:cs="Arial"/>
          <w:b/>
          <w:sz w:val="20"/>
          <w:szCs w:val="20"/>
          <w:lang w:val="fr-CH"/>
        </w:rPr>
        <w:t xml:space="preserve">préconise </w:t>
      </w:r>
      <w:r w:rsidR="00A20648">
        <w:rPr>
          <w:rFonts w:ascii="Arial" w:hAnsi="Arial" w:cs="Arial"/>
          <w:b/>
          <w:sz w:val="20"/>
          <w:szCs w:val="20"/>
          <w:lang w:val="fr-CH"/>
        </w:rPr>
        <w:t xml:space="preserve">dès lors </w:t>
      </w:r>
      <w:r w:rsidR="005C33AD">
        <w:rPr>
          <w:rFonts w:ascii="Arial" w:hAnsi="Arial" w:cs="Arial"/>
          <w:b/>
          <w:sz w:val="20"/>
          <w:szCs w:val="20"/>
          <w:lang w:val="fr-CH"/>
        </w:rPr>
        <w:t xml:space="preserve">– au </w:t>
      </w:r>
      <w:r w:rsidR="000E034A">
        <w:rPr>
          <w:rFonts w:ascii="Arial" w:hAnsi="Arial" w:cs="Arial"/>
          <w:b/>
          <w:sz w:val="20"/>
          <w:szCs w:val="20"/>
          <w:lang w:val="fr-CH"/>
        </w:rPr>
        <w:t>même titre que la motion</w:t>
      </w:r>
      <w:r w:rsidR="005C33AD">
        <w:rPr>
          <w:rFonts w:ascii="Arial" w:hAnsi="Arial" w:cs="Arial"/>
          <w:b/>
          <w:sz w:val="20"/>
          <w:szCs w:val="20"/>
          <w:lang w:val="fr-CH"/>
        </w:rPr>
        <w:t xml:space="preserve"> intitulée « Santé au travail. Il est temps d’agir contre le </w:t>
      </w:r>
      <w:proofErr w:type="spellStart"/>
      <w:r w:rsidR="005C33AD">
        <w:rPr>
          <w:rFonts w:ascii="Arial" w:hAnsi="Arial" w:cs="Arial"/>
          <w:b/>
          <w:sz w:val="20"/>
          <w:szCs w:val="20"/>
          <w:lang w:val="fr-CH"/>
        </w:rPr>
        <w:t>mobbing</w:t>
      </w:r>
      <w:proofErr w:type="spellEnd"/>
      <w:r w:rsidR="005C33AD">
        <w:rPr>
          <w:rFonts w:ascii="Arial" w:hAnsi="Arial" w:cs="Arial"/>
          <w:b/>
          <w:sz w:val="20"/>
          <w:szCs w:val="20"/>
          <w:lang w:val="fr-CH"/>
        </w:rPr>
        <w:t> » –</w:t>
      </w:r>
      <w:r w:rsidR="002C3921">
        <w:rPr>
          <w:rFonts w:ascii="Arial" w:hAnsi="Arial" w:cs="Arial"/>
          <w:b/>
          <w:sz w:val="20"/>
          <w:szCs w:val="20"/>
          <w:lang w:val="fr-CH"/>
        </w:rPr>
        <w:t xml:space="preserve"> </w:t>
      </w:r>
      <w:r w:rsidR="000B0397">
        <w:rPr>
          <w:rFonts w:ascii="Arial" w:hAnsi="Arial" w:cs="Arial"/>
          <w:b/>
          <w:sz w:val="20"/>
          <w:szCs w:val="20"/>
          <w:lang w:val="fr-CH"/>
        </w:rPr>
        <w:t>de clarifier la situation</w:t>
      </w:r>
      <w:r w:rsidR="00E105C1">
        <w:rPr>
          <w:rFonts w:ascii="Arial" w:hAnsi="Arial" w:cs="Arial"/>
          <w:b/>
          <w:sz w:val="20"/>
          <w:szCs w:val="20"/>
          <w:lang w:val="fr-CH"/>
        </w:rPr>
        <w:t xml:space="preserve"> juridique</w:t>
      </w:r>
      <w:r w:rsidR="000B0397">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0237A8" w:rsidRDefault="00D044B6" w:rsidP="006B37F6">
      <w:pPr>
        <w:spacing w:after="0" w:line="300" w:lineRule="exact"/>
        <w:rPr>
          <w:rFonts w:ascii="Arial" w:hAnsi="Arial" w:cs="Arial"/>
          <w:i/>
          <w:sz w:val="20"/>
          <w:szCs w:val="20"/>
          <w:lang w:val="fr-CH"/>
        </w:rPr>
      </w:pPr>
      <w:r w:rsidRPr="00D044B6">
        <w:rPr>
          <w:rFonts w:ascii="Arial" w:hAnsi="Arial" w:cs="Arial"/>
          <w:i/>
          <w:sz w:val="20"/>
          <w:szCs w:val="20"/>
          <w:lang w:val="fr-CH"/>
        </w:rPr>
        <w:t>Hélène Agbémégnah, responsable de la politique de migration et des questions juridiques</w:t>
      </w:r>
      <w:r w:rsidR="000237A8">
        <w:rPr>
          <w:rFonts w:ascii="Arial" w:hAnsi="Arial" w:cs="Arial"/>
          <w:i/>
          <w:sz w:val="20"/>
          <w:szCs w:val="20"/>
          <w:lang w:val="fr-CH"/>
        </w:rPr>
        <w:t xml:space="preserve">, </w:t>
      </w:r>
    </w:p>
    <w:p w:rsidR="00D044B6" w:rsidRPr="00D044B6" w:rsidRDefault="000237A8" w:rsidP="006B37F6">
      <w:pPr>
        <w:spacing w:after="0" w:line="300" w:lineRule="exact"/>
        <w:rPr>
          <w:rFonts w:ascii="Arial" w:hAnsi="Arial" w:cs="Arial"/>
          <w:i/>
          <w:sz w:val="20"/>
          <w:szCs w:val="20"/>
          <w:lang w:val="fr-CH"/>
        </w:rPr>
      </w:pPr>
      <w:r>
        <w:rPr>
          <w:rFonts w:ascii="Arial" w:hAnsi="Arial" w:cs="Arial"/>
          <w:i/>
          <w:sz w:val="20"/>
          <w:szCs w:val="20"/>
          <w:lang w:val="fr-CH"/>
        </w:rPr>
        <w:t>Travail.Suisse</w:t>
      </w:r>
    </w:p>
    <w:p w:rsidR="00D044B6" w:rsidRPr="00D044B6" w:rsidRDefault="00D044B6" w:rsidP="006B37F6">
      <w:pPr>
        <w:spacing w:after="0" w:line="300" w:lineRule="exact"/>
        <w:rPr>
          <w:rFonts w:ascii="Arial" w:hAnsi="Arial" w:cs="Arial"/>
          <w:b/>
          <w:i/>
          <w:sz w:val="20"/>
          <w:szCs w:val="20"/>
          <w:lang w:val="fr-CH"/>
        </w:rPr>
      </w:pPr>
    </w:p>
    <w:p w:rsidR="00064463" w:rsidRDefault="00EE1AB9" w:rsidP="00266EB6">
      <w:pPr>
        <w:spacing w:after="0" w:line="300" w:lineRule="exact"/>
        <w:rPr>
          <w:rFonts w:ascii="Arial" w:hAnsi="Arial" w:cs="Arial"/>
          <w:sz w:val="20"/>
          <w:szCs w:val="20"/>
          <w:lang w:val="fr-CH"/>
        </w:rPr>
      </w:pPr>
      <w:r>
        <w:rPr>
          <w:rFonts w:ascii="Arial" w:hAnsi="Arial" w:cs="Arial"/>
          <w:sz w:val="20"/>
          <w:szCs w:val="20"/>
          <w:lang w:val="fr-CH"/>
        </w:rPr>
        <w:t>La loi sur le travail (</w:t>
      </w:r>
      <w:proofErr w:type="spellStart"/>
      <w:r>
        <w:rPr>
          <w:rFonts w:ascii="Arial" w:hAnsi="Arial" w:cs="Arial"/>
          <w:sz w:val="20"/>
          <w:szCs w:val="20"/>
          <w:lang w:val="fr-CH"/>
        </w:rPr>
        <w:t>LTr</w:t>
      </w:r>
      <w:proofErr w:type="spellEnd"/>
      <w:r>
        <w:rPr>
          <w:rFonts w:ascii="Arial" w:hAnsi="Arial" w:cs="Arial"/>
          <w:sz w:val="20"/>
          <w:szCs w:val="20"/>
          <w:lang w:val="fr-CH"/>
        </w:rPr>
        <w:t>) est destinée à protéger la santé des travailleurs de tout préjudice insupportable au poste de travail. Avec les nouvelles exigences professionnelles encouragées par la mutation du monde du travail, les problèmes de santé ont aussi évolué en faisant apparaître de nouveaux risques en la matière. C’est ainsi que</w:t>
      </w:r>
      <w:r w:rsidR="00064463">
        <w:rPr>
          <w:rFonts w:ascii="Arial" w:hAnsi="Arial" w:cs="Arial"/>
          <w:sz w:val="20"/>
          <w:szCs w:val="20"/>
          <w:lang w:val="fr-CH"/>
        </w:rPr>
        <w:t>,</w:t>
      </w:r>
      <w:r>
        <w:rPr>
          <w:rFonts w:ascii="Arial" w:hAnsi="Arial" w:cs="Arial"/>
          <w:sz w:val="20"/>
          <w:szCs w:val="20"/>
          <w:lang w:val="fr-CH"/>
        </w:rPr>
        <w:t xml:space="preserve"> d</w:t>
      </w:r>
      <w:r w:rsidR="002274C2">
        <w:rPr>
          <w:rFonts w:ascii="Arial" w:hAnsi="Arial" w:cs="Arial"/>
          <w:sz w:val="20"/>
          <w:szCs w:val="20"/>
          <w:lang w:val="fr-CH"/>
        </w:rPr>
        <w:t xml:space="preserve">epuis ces </w:t>
      </w:r>
      <w:r w:rsidR="003138BC">
        <w:rPr>
          <w:rFonts w:ascii="Arial" w:hAnsi="Arial" w:cs="Arial"/>
          <w:sz w:val="20"/>
          <w:szCs w:val="20"/>
          <w:lang w:val="fr-CH"/>
        </w:rPr>
        <w:t xml:space="preserve">dernières </w:t>
      </w:r>
      <w:r w:rsidR="002274C2">
        <w:rPr>
          <w:rFonts w:ascii="Arial" w:hAnsi="Arial" w:cs="Arial"/>
          <w:sz w:val="20"/>
          <w:szCs w:val="20"/>
          <w:lang w:val="fr-CH"/>
        </w:rPr>
        <w:t xml:space="preserve">décennies, </w:t>
      </w:r>
      <w:r w:rsidR="003138BC">
        <w:rPr>
          <w:rFonts w:ascii="Arial" w:hAnsi="Arial" w:cs="Arial"/>
          <w:sz w:val="20"/>
          <w:szCs w:val="20"/>
          <w:lang w:val="fr-CH"/>
        </w:rPr>
        <w:t>la notion de « </w:t>
      </w:r>
      <w:r w:rsidR="002274C2">
        <w:rPr>
          <w:rFonts w:ascii="Arial" w:hAnsi="Arial" w:cs="Arial"/>
          <w:sz w:val="20"/>
          <w:szCs w:val="20"/>
          <w:lang w:val="fr-CH"/>
        </w:rPr>
        <w:t>risques psychosociaux</w:t>
      </w:r>
      <w:r w:rsidR="003138BC">
        <w:rPr>
          <w:rFonts w:ascii="Arial" w:hAnsi="Arial" w:cs="Arial"/>
          <w:sz w:val="20"/>
          <w:szCs w:val="20"/>
          <w:lang w:val="fr-CH"/>
        </w:rPr>
        <w:t xml:space="preserve"> » a pris de l’importance dans les questions relatives à la santé des travailleurs. Le </w:t>
      </w:r>
      <w:proofErr w:type="spellStart"/>
      <w:r w:rsidR="003138BC">
        <w:rPr>
          <w:rFonts w:ascii="Arial" w:hAnsi="Arial" w:cs="Arial"/>
          <w:sz w:val="20"/>
          <w:szCs w:val="20"/>
          <w:lang w:val="fr-CH"/>
        </w:rPr>
        <w:t>mobbing</w:t>
      </w:r>
      <w:proofErr w:type="spellEnd"/>
      <w:r w:rsidR="003138BC">
        <w:rPr>
          <w:rFonts w:ascii="Arial" w:hAnsi="Arial" w:cs="Arial"/>
          <w:sz w:val="20"/>
          <w:szCs w:val="20"/>
          <w:lang w:val="fr-CH"/>
        </w:rPr>
        <w:t xml:space="preserve"> ou harcèlement psychologique</w:t>
      </w:r>
      <w:r>
        <w:rPr>
          <w:rFonts w:ascii="Arial" w:hAnsi="Arial" w:cs="Arial"/>
          <w:sz w:val="20"/>
          <w:szCs w:val="20"/>
          <w:lang w:val="fr-CH"/>
        </w:rPr>
        <w:t xml:space="preserve"> en fait partie. </w:t>
      </w:r>
      <w:r w:rsidR="003138BC">
        <w:rPr>
          <w:rFonts w:ascii="Arial" w:hAnsi="Arial" w:cs="Arial"/>
          <w:sz w:val="20"/>
          <w:szCs w:val="20"/>
          <w:lang w:val="fr-CH"/>
        </w:rPr>
        <w:t>En 2014, le Secrétariat d’Etat à l’économie (SECO) a publié une brochure</w:t>
      </w:r>
      <w:r w:rsidR="00064463">
        <w:rPr>
          <w:rFonts w:ascii="Arial" w:hAnsi="Arial" w:cs="Arial"/>
          <w:sz w:val="20"/>
          <w:szCs w:val="20"/>
          <w:lang w:val="fr-CH"/>
        </w:rPr>
        <w:t xml:space="preserve"> rééditée en 2016</w:t>
      </w:r>
      <w:r w:rsidR="003138BC">
        <w:rPr>
          <w:rFonts w:ascii="Arial" w:hAnsi="Arial" w:cs="Arial"/>
          <w:sz w:val="20"/>
          <w:szCs w:val="20"/>
          <w:lang w:val="fr-CH"/>
        </w:rPr>
        <w:t xml:space="preserve"> </w:t>
      </w:r>
      <w:r w:rsidR="00064463">
        <w:rPr>
          <w:rFonts w:ascii="Arial" w:hAnsi="Arial" w:cs="Arial"/>
          <w:sz w:val="20"/>
          <w:szCs w:val="20"/>
          <w:lang w:val="fr-CH"/>
        </w:rPr>
        <w:t xml:space="preserve">sur </w:t>
      </w:r>
      <w:r w:rsidR="00366226">
        <w:rPr>
          <w:rFonts w:ascii="Arial" w:hAnsi="Arial" w:cs="Arial"/>
          <w:sz w:val="20"/>
          <w:szCs w:val="20"/>
          <w:lang w:val="fr-CH"/>
        </w:rPr>
        <w:t>cette</w:t>
      </w:r>
      <w:r w:rsidR="00064463">
        <w:rPr>
          <w:rFonts w:ascii="Arial" w:hAnsi="Arial" w:cs="Arial"/>
          <w:sz w:val="20"/>
          <w:szCs w:val="20"/>
          <w:lang w:val="fr-CH"/>
        </w:rPr>
        <w:t xml:space="preserve"> thématique </w:t>
      </w:r>
      <w:r w:rsidR="00366226">
        <w:rPr>
          <w:rFonts w:ascii="Arial" w:hAnsi="Arial" w:cs="Arial"/>
          <w:sz w:val="20"/>
          <w:szCs w:val="20"/>
          <w:lang w:val="fr-CH"/>
        </w:rPr>
        <w:t>en</w:t>
      </w:r>
      <w:r w:rsidR="00064463">
        <w:rPr>
          <w:rFonts w:ascii="Arial" w:hAnsi="Arial" w:cs="Arial"/>
          <w:sz w:val="20"/>
          <w:szCs w:val="20"/>
          <w:lang w:val="fr-CH"/>
        </w:rPr>
        <w:t xml:space="preserve"> mettant en lumière un phénomène qui ne doit pas être banalisé. En effet, non seulement </w:t>
      </w:r>
      <w:r w:rsidR="00D96819">
        <w:rPr>
          <w:rFonts w:ascii="Arial" w:hAnsi="Arial" w:cs="Arial"/>
          <w:sz w:val="20"/>
          <w:szCs w:val="20"/>
          <w:lang w:val="fr-CH"/>
        </w:rPr>
        <w:t>il</w:t>
      </w:r>
      <w:r w:rsidR="00064463">
        <w:rPr>
          <w:rFonts w:ascii="Arial" w:hAnsi="Arial" w:cs="Arial"/>
          <w:sz w:val="20"/>
          <w:szCs w:val="20"/>
          <w:lang w:val="fr-CH"/>
        </w:rPr>
        <w:t xml:space="preserve"> peut avoir des répercussions graves sur la santé du travailleur</w:t>
      </w:r>
      <w:r w:rsidR="00366226">
        <w:rPr>
          <w:rFonts w:ascii="Arial" w:hAnsi="Arial" w:cs="Arial"/>
          <w:sz w:val="20"/>
          <w:szCs w:val="20"/>
          <w:lang w:val="fr-CH"/>
        </w:rPr>
        <w:t xml:space="preserve"> – selon des études</w:t>
      </w:r>
      <w:r w:rsidR="003B496A">
        <w:rPr>
          <w:rStyle w:val="Funotenzeichen"/>
          <w:rFonts w:ascii="Arial" w:hAnsi="Arial" w:cs="Arial"/>
          <w:sz w:val="20"/>
          <w:szCs w:val="20"/>
          <w:lang w:val="fr-CH"/>
        </w:rPr>
        <w:footnoteReference w:id="1"/>
      </w:r>
      <w:r w:rsidR="00366226">
        <w:rPr>
          <w:rFonts w:ascii="Arial" w:hAnsi="Arial" w:cs="Arial"/>
          <w:sz w:val="20"/>
          <w:szCs w:val="20"/>
          <w:lang w:val="fr-CH"/>
        </w:rPr>
        <w:t>, les victimes présentent des symptômes comparables à ceux des troubles post-traumatiques – mais</w:t>
      </w:r>
      <w:r w:rsidR="00064463">
        <w:rPr>
          <w:rFonts w:ascii="Arial" w:hAnsi="Arial" w:cs="Arial"/>
          <w:sz w:val="20"/>
          <w:szCs w:val="20"/>
          <w:lang w:val="fr-CH"/>
        </w:rPr>
        <w:t xml:space="preserve"> </w:t>
      </w:r>
      <w:r w:rsidR="00E574DA">
        <w:rPr>
          <w:rFonts w:ascii="Arial" w:hAnsi="Arial" w:cs="Arial"/>
          <w:sz w:val="20"/>
          <w:szCs w:val="20"/>
          <w:lang w:val="fr-CH"/>
        </w:rPr>
        <w:t>il</w:t>
      </w:r>
      <w:r w:rsidR="00064463">
        <w:rPr>
          <w:rFonts w:ascii="Arial" w:hAnsi="Arial" w:cs="Arial"/>
          <w:sz w:val="20"/>
          <w:szCs w:val="20"/>
          <w:lang w:val="fr-CH"/>
        </w:rPr>
        <w:t xml:space="preserve"> comporte aussi un manque à gagner pour les employeurs et des coûts</w:t>
      </w:r>
      <w:r w:rsidR="00366226">
        <w:rPr>
          <w:rFonts w:ascii="Arial" w:hAnsi="Arial" w:cs="Arial"/>
          <w:sz w:val="20"/>
          <w:szCs w:val="20"/>
          <w:lang w:val="fr-CH"/>
        </w:rPr>
        <w:t xml:space="preserve"> élevés</w:t>
      </w:r>
      <w:r w:rsidR="00064463">
        <w:rPr>
          <w:rFonts w:ascii="Arial" w:hAnsi="Arial" w:cs="Arial"/>
          <w:sz w:val="20"/>
          <w:szCs w:val="20"/>
          <w:lang w:val="fr-CH"/>
        </w:rPr>
        <w:t xml:space="preserve"> pour la société.</w:t>
      </w:r>
      <w:r w:rsidR="000F69D2">
        <w:rPr>
          <w:rFonts w:ascii="Arial" w:hAnsi="Arial" w:cs="Arial"/>
          <w:sz w:val="20"/>
          <w:szCs w:val="20"/>
          <w:lang w:val="fr-CH"/>
        </w:rPr>
        <w:t xml:space="preserve"> Dans ce contexte, il est donc important de s’assurer que les mesures de prévention et de protection au niveau légal soient renforcées. </w:t>
      </w:r>
      <w:r w:rsidR="00F16C8C">
        <w:rPr>
          <w:rFonts w:ascii="Arial" w:hAnsi="Arial" w:cs="Arial"/>
          <w:sz w:val="20"/>
          <w:szCs w:val="20"/>
          <w:lang w:val="fr-CH"/>
        </w:rPr>
        <w:t>Or, actuellement il n’existe pas</w:t>
      </w:r>
      <w:r w:rsidR="00C92E17">
        <w:rPr>
          <w:rFonts w:ascii="Arial" w:hAnsi="Arial" w:cs="Arial"/>
          <w:sz w:val="20"/>
          <w:szCs w:val="20"/>
          <w:lang w:val="fr-CH"/>
        </w:rPr>
        <w:t xml:space="preserve"> </w:t>
      </w:r>
      <w:r w:rsidR="00AA311F">
        <w:rPr>
          <w:rFonts w:ascii="Arial" w:hAnsi="Arial" w:cs="Arial"/>
          <w:sz w:val="20"/>
          <w:szCs w:val="20"/>
          <w:lang w:val="fr-CH"/>
        </w:rPr>
        <w:t xml:space="preserve">de notion juridique précise du </w:t>
      </w:r>
      <w:proofErr w:type="spellStart"/>
      <w:r w:rsidR="00AA311F">
        <w:rPr>
          <w:rFonts w:ascii="Arial" w:hAnsi="Arial" w:cs="Arial"/>
          <w:sz w:val="20"/>
          <w:szCs w:val="20"/>
          <w:lang w:val="fr-CH"/>
        </w:rPr>
        <w:t>mobbing</w:t>
      </w:r>
      <w:proofErr w:type="spellEnd"/>
      <w:r w:rsidR="00E574DA">
        <w:rPr>
          <w:rFonts w:ascii="Arial" w:hAnsi="Arial" w:cs="Arial"/>
          <w:sz w:val="20"/>
          <w:szCs w:val="20"/>
          <w:lang w:val="fr-CH"/>
        </w:rPr>
        <w:t>, ce qui laisse planer une certaine incertitude juridique</w:t>
      </w:r>
      <w:r w:rsidR="00AA311F">
        <w:rPr>
          <w:rFonts w:ascii="Arial" w:hAnsi="Arial" w:cs="Arial"/>
          <w:sz w:val="20"/>
          <w:szCs w:val="20"/>
          <w:lang w:val="fr-CH"/>
        </w:rPr>
        <w:t xml:space="preserve">. Dans ce sens, Travail.Suisse soutient la motion </w:t>
      </w:r>
      <w:proofErr w:type="spellStart"/>
      <w:r w:rsidR="00AA311F">
        <w:rPr>
          <w:rFonts w:ascii="Arial" w:hAnsi="Arial" w:cs="Arial"/>
          <w:sz w:val="20"/>
          <w:szCs w:val="20"/>
          <w:lang w:val="fr-CH"/>
        </w:rPr>
        <w:t>Reynard</w:t>
      </w:r>
      <w:proofErr w:type="spellEnd"/>
      <w:r w:rsidR="00AA311F">
        <w:rPr>
          <w:rFonts w:ascii="Arial" w:hAnsi="Arial" w:cs="Arial"/>
          <w:sz w:val="20"/>
          <w:szCs w:val="20"/>
          <w:lang w:val="fr-CH"/>
        </w:rPr>
        <w:t xml:space="preserve"> 17.3809 « Santé au travail. Il est temps d’agir contre le </w:t>
      </w:r>
      <w:proofErr w:type="spellStart"/>
      <w:r w:rsidR="00AA311F">
        <w:rPr>
          <w:rFonts w:ascii="Arial" w:hAnsi="Arial" w:cs="Arial"/>
          <w:sz w:val="20"/>
          <w:szCs w:val="20"/>
          <w:lang w:val="fr-CH"/>
        </w:rPr>
        <w:t>mobbing</w:t>
      </w:r>
      <w:proofErr w:type="spellEnd"/>
      <w:r w:rsidR="00AA311F">
        <w:rPr>
          <w:rFonts w:ascii="Arial" w:hAnsi="Arial" w:cs="Arial"/>
          <w:sz w:val="20"/>
          <w:szCs w:val="20"/>
          <w:lang w:val="fr-CH"/>
        </w:rPr>
        <w:t xml:space="preserve"> » qui demande un changement de la législation actuelle pour permettre d’inscrire une définition claire du </w:t>
      </w:r>
      <w:proofErr w:type="spellStart"/>
      <w:r w:rsidR="00AA311F">
        <w:rPr>
          <w:rFonts w:ascii="Arial" w:hAnsi="Arial" w:cs="Arial"/>
          <w:sz w:val="20"/>
          <w:szCs w:val="20"/>
          <w:lang w:val="fr-CH"/>
        </w:rPr>
        <w:t>mobbing</w:t>
      </w:r>
      <w:proofErr w:type="spellEnd"/>
      <w:r w:rsidR="00AA311F">
        <w:rPr>
          <w:rFonts w:ascii="Arial" w:hAnsi="Arial" w:cs="Arial"/>
          <w:sz w:val="20"/>
          <w:szCs w:val="20"/>
          <w:lang w:val="fr-CH"/>
        </w:rPr>
        <w:t xml:space="preserve"> dans la loi. </w:t>
      </w:r>
      <w:r w:rsidR="003B496A">
        <w:rPr>
          <w:rFonts w:ascii="Arial" w:hAnsi="Arial" w:cs="Arial"/>
          <w:sz w:val="20"/>
          <w:szCs w:val="20"/>
          <w:lang w:val="fr-CH"/>
        </w:rPr>
        <w:t xml:space="preserve"> </w:t>
      </w:r>
      <w:r w:rsidR="00064463">
        <w:rPr>
          <w:rFonts w:ascii="Arial" w:hAnsi="Arial" w:cs="Arial"/>
          <w:sz w:val="20"/>
          <w:szCs w:val="20"/>
          <w:lang w:val="fr-CH"/>
        </w:rPr>
        <w:t xml:space="preserve">  </w:t>
      </w:r>
    </w:p>
    <w:p w:rsidR="00064463" w:rsidRDefault="00064463" w:rsidP="00266EB6">
      <w:pPr>
        <w:spacing w:after="0" w:line="300" w:lineRule="exact"/>
        <w:rPr>
          <w:rFonts w:ascii="Arial" w:hAnsi="Arial" w:cs="Arial"/>
          <w:sz w:val="20"/>
          <w:szCs w:val="20"/>
          <w:lang w:val="fr-CH"/>
        </w:rPr>
      </w:pPr>
    </w:p>
    <w:p w:rsidR="00DE5238" w:rsidRDefault="00DE5238" w:rsidP="00266EB6">
      <w:pPr>
        <w:spacing w:after="0" w:line="300" w:lineRule="exact"/>
        <w:rPr>
          <w:rFonts w:ascii="Arial" w:hAnsi="Arial" w:cs="Arial"/>
          <w:sz w:val="20"/>
          <w:szCs w:val="20"/>
          <w:lang w:val="fr-CH"/>
        </w:rPr>
      </w:pPr>
    </w:p>
    <w:p w:rsidR="007C1B99" w:rsidRPr="00F16C8C" w:rsidRDefault="000D5F20" w:rsidP="00266EB6">
      <w:pPr>
        <w:spacing w:after="0" w:line="300" w:lineRule="exact"/>
        <w:rPr>
          <w:rFonts w:ascii="Arial" w:hAnsi="Arial" w:cs="Arial"/>
          <w:b/>
          <w:sz w:val="20"/>
          <w:szCs w:val="20"/>
          <w:lang w:val="fr-CH"/>
        </w:rPr>
      </w:pPr>
      <w:r>
        <w:rPr>
          <w:rFonts w:ascii="Arial" w:hAnsi="Arial" w:cs="Arial"/>
          <w:b/>
          <w:sz w:val="20"/>
          <w:szCs w:val="20"/>
          <w:lang w:val="fr-CH"/>
        </w:rPr>
        <w:t xml:space="preserve">La loi doit être plus précise </w:t>
      </w:r>
      <w:r w:rsidR="000F69D2" w:rsidRPr="00F16C8C">
        <w:rPr>
          <w:rFonts w:ascii="Arial" w:hAnsi="Arial" w:cs="Arial"/>
          <w:b/>
          <w:sz w:val="20"/>
          <w:szCs w:val="20"/>
          <w:lang w:val="fr-CH"/>
        </w:rPr>
        <w:t xml:space="preserve"> </w:t>
      </w:r>
    </w:p>
    <w:p w:rsidR="000F69D2" w:rsidRDefault="000F69D2" w:rsidP="00266EB6">
      <w:pPr>
        <w:spacing w:after="0" w:line="300" w:lineRule="exact"/>
        <w:rPr>
          <w:rFonts w:ascii="Arial" w:hAnsi="Arial" w:cs="Arial"/>
          <w:sz w:val="20"/>
          <w:szCs w:val="20"/>
          <w:lang w:val="fr-CH"/>
        </w:rPr>
      </w:pPr>
    </w:p>
    <w:p w:rsidR="00D92384" w:rsidRDefault="00FE4B69" w:rsidP="00266EB6">
      <w:pPr>
        <w:spacing w:after="0" w:line="300" w:lineRule="exact"/>
        <w:rPr>
          <w:rFonts w:ascii="Arial" w:hAnsi="Arial" w:cs="Arial"/>
          <w:sz w:val="20"/>
          <w:szCs w:val="20"/>
          <w:lang w:val="fr-CH"/>
        </w:rPr>
      </w:pPr>
      <w:r>
        <w:rPr>
          <w:rFonts w:ascii="Arial" w:hAnsi="Arial" w:cs="Arial"/>
          <w:sz w:val="20"/>
          <w:szCs w:val="20"/>
          <w:lang w:val="fr-CH"/>
        </w:rPr>
        <w:t>Pour se défendre légalement contre l</w:t>
      </w:r>
      <w:r w:rsidR="00482B0C">
        <w:rPr>
          <w:rFonts w:ascii="Arial" w:hAnsi="Arial" w:cs="Arial"/>
          <w:sz w:val="20"/>
          <w:szCs w:val="20"/>
          <w:lang w:val="fr-CH"/>
        </w:rPr>
        <w:t xml:space="preserve">e </w:t>
      </w:r>
      <w:proofErr w:type="spellStart"/>
      <w:r w:rsidR="00776494">
        <w:rPr>
          <w:rFonts w:ascii="Arial" w:hAnsi="Arial" w:cs="Arial"/>
          <w:sz w:val="20"/>
          <w:szCs w:val="20"/>
          <w:lang w:val="fr-CH"/>
        </w:rPr>
        <w:t>mobbing</w:t>
      </w:r>
      <w:proofErr w:type="spellEnd"/>
      <w:r w:rsidR="00776494">
        <w:rPr>
          <w:rFonts w:ascii="Arial" w:hAnsi="Arial" w:cs="Arial"/>
          <w:sz w:val="20"/>
          <w:szCs w:val="20"/>
          <w:lang w:val="fr-CH"/>
        </w:rPr>
        <w:t>, risque psychosocial causé</w:t>
      </w:r>
      <w:r w:rsidR="00482B0C">
        <w:rPr>
          <w:rFonts w:ascii="Arial" w:hAnsi="Arial" w:cs="Arial"/>
          <w:sz w:val="20"/>
          <w:szCs w:val="20"/>
          <w:lang w:val="fr-CH"/>
        </w:rPr>
        <w:t xml:space="preserve"> par une atteinte à l’</w:t>
      </w:r>
      <w:r w:rsidR="00776494">
        <w:rPr>
          <w:rFonts w:ascii="Arial" w:hAnsi="Arial" w:cs="Arial"/>
          <w:sz w:val="20"/>
          <w:szCs w:val="20"/>
          <w:lang w:val="fr-CH"/>
        </w:rPr>
        <w:t xml:space="preserve">intégrité personnelle, il faut se référer à des normes de portées générales relatives à la protection de la personnalité et à la protection de la santé. Il n’existe pas encore de règle spécifique dans le Code des </w:t>
      </w:r>
      <w:proofErr w:type="gramStart"/>
      <w:r w:rsidR="00776494">
        <w:rPr>
          <w:rFonts w:ascii="Arial" w:hAnsi="Arial" w:cs="Arial"/>
          <w:sz w:val="20"/>
          <w:szCs w:val="20"/>
          <w:lang w:val="fr-CH"/>
        </w:rPr>
        <w:t>obligations</w:t>
      </w:r>
      <w:proofErr w:type="gramEnd"/>
      <w:r w:rsidR="00776494">
        <w:rPr>
          <w:rFonts w:ascii="Arial" w:hAnsi="Arial" w:cs="Arial"/>
          <w:sz w:val="20"/>
          <w:szCs w:val="20"/>
          <w:lang w:val="fr-CH"/>
        </w:rPr>
        <w:t xml:space="preserve"> (CO) ou dans la loi sur le travail</w:t>
      </w:r>
      <w:r w:rsidR="00B2267C">
        <w:rPr>
          <w:rFonts w:ascii="Arial" w:hAnsi="Arial" w:cs="Arial"/>
          <w:sz w:val="20"/>
          <w:szCs w:val="20"/>
          <w:lang w:val="fr-CH"/>
        </w:rPr>
        <w:t>. L</w:t>
      </w:r>
      <w:r w:rsidR="00D92384">
        <w:rPr>
          <w:rFonts w:ascii="Arial" w:hAnsi="Arial" w:cs="Arial"/>
          <w:sz w:val="20"/>
          <w:szCs w:val="20"/>
          <w:lang w:val="fr-CH"/>
        </w:rPr>
        <w:t>’</w:t>
      </w:r>
      <w:r w:rsidR="002274C2">
        <w:rPr>
          <w:rFonts w:ascii="Arial" w:hAnsi="Arial" w:cs="Arial"/>
          <w:sz w:val="20"/>
          <w:szCs w:val="20"/>
          <w:lang w:val="fr-CH"/>
        </w:rPr>
        <w:t xml:space="preserve">article 6 al. 1 </w:t>
      </w:r>
      <w:proofErr w:type="spellStart"/>
      <w:r w:rsidR="00B2267C">
        <w:rPr>
          <w:rFonts w:ascii="Arial" w:hAnsi="Arial" w:cs="Arial"/>
          <w:sz w:val="20"/>
          <w:szCs w:val="20"/>
          <w:lang w:val="fr-CH"/>
        </w:rPr>
        <w:t>LTr</w:t>
      </w:r>
      <w:proofErr w:type="spellEnd"/>
      <w:r w:rsidR="00C477F1">
        <w:rPr>
          <w:rFonts w:ascii="Arial" w:hAnsi="Arial" w:cs="Arial"/>
          <w:sz w:val="20"/>
          <w:szCs w:val="20"/>
          <w:lang w:val="fr-CH"/>
        </w:rPr>
        <w:t xml:space="preserve"> </w:t>
      </w:r>
      <w:r w:rsidR="00D92384">
        <w:rPr>
          <w:rFonts w:ascii="Arial" w:hAnsi="Arial" w:cs="Arial"/>
          <w:sz w:val="20"/>
          <w:szCs w:val="20"/>
          <w:lang w:val="fr-CH"/>
        </w:rPr>
        <w:t>prévoit que l’employeur est tenu de prendre toutes les mesures nécessaires pour protéger l’intégrité per</w:t>
      </w:r>
      <w:r w:rsidR="00E52057">
        <w:rPr>
          <w:rFonts w:ascii="Arial" w:hAnsi="Arial" w:cs="Arial"/>
          <w:sz w:val="20"/>
          <w:szCs w:val="20"/>
          <w:lang w:val="fr-CH"/>
        </w:rPr>
        <w:t>sonnelle des travailleurs.</w:t>
      </w:r>
      <w:r w:rsidR="00E2195A">
        <w:rPr>
          <w:rFonts w:ascii="Arial" w:hAnsi="Arial" w:cs="Arial"/>
          <w:sz w:val="20"/>
          <w:szCs w:val="20"/>
          <w:lang w:val="fr-CH"/>
        </w:rPr>
        <w:t xml:space="preserve"> L’art. 2 de l’ordonnance 3 relative à la loi sur le travail (OLT 3)</w:t>
      </w:r>
      <w:r w:rsidR="00B46D5C">
        <w:rPr>
          <w:rFonts w:ascii="Arial" w:hAnsi="Arial" w:cs="Arial"/>
          <w:sz w:val="20"/>
          <w:szCs w:val="20"/>
          <w:lang w:val="fr-CH"/>
        </w:rPr>
        <w:t xml:space="preserve"> décrit</w:t>
      </w:r>
      <w:r w:rsidR="00E2195A">
        <w:rPr>
          <w:rFonts w:ascii="Arial" w:hAnsi="Arial" w:cs="Arial"/>
          <w:sz w:val="20"/>
          <w:szCs w:val="20"/>
          <w:lang w:val="fr-CH"/>
        </w:rPr>
        <w:t xml:space="preserve"> également ce principe de base.</w:t>
      </w:r>
      <w:r w:rsidR="000D5F20">
        <w:rPr>
          <w:rFonts w:ascii="Arial" w:hAnsi="Arial" w:cs="Arial"/>
          <w:sz w:val="20"/>
          <w:szCs w:val="20"/>
          <w:lang w:val="fr-CH"/>
        </w:rPr>
        <w:t xml:space="preserve"> </w:t>
      </w:r>
      <w:r w:rsidR="00C01F9E">
        <w:rPr>
          <w:rFonts w:ascii="Arial" w:hAnsi="Arial" w:cs="Arial"/>
          <w:sz w:val="20"/>
          <w:szCs w:val="20"/>
          <w:lang w:val="fr-CH"/>
        </w:rPr>
        <w:t xml:space="preserve">L’article 328 al. 1 du CO établit, au même titre que la loi sur le travail, que l’employeur doit protéger et respecter la personnalité du travailleur. Dans ce cadre, le travailleur peut s’adresser à un tribunal civil pour faire valoir ce droit s’il n’est pas respecté. Sur la base de cet article, Le Tribunal fédéral a défini le </w:t>
      </w:r>
      <w:proofErr w:type="spellStart"/>
      <w:r w:rsidR="00C01F9E">
        <w:rPr>
          <w:rFonts w:ascii="Arial" w:hAnsi="Arial" w:cs="Arial"/>
          <w:sz w:val="20"/>
          <w:szCs w:val="20"/>
          <w:lang w:val="fr-CH"/>
        </w:rPr>
        <w:lastRenderedPageBreak/>
        <w:t>mobbing</w:t>
      </w:r>
      <w:proofErr w:type="spellEnd"/>
      <w:r w:rsidR="00C01F9E">
        <w:rPr>
          <w:rFonts w:ascii="Arial" w:hAnsi="Arial" w:cs="Arial"/>
          <w:sz w:val="20"/>
          <w:szCs w:val="20"/>
          <w:lang w:val="fr-CH"/>
        </w:rPr>
        <w:t xml:space="preserve"> </w:t>
      </w:r>
      <w:r w:rsidR="00E0560E">
        <w:rPr>
          <w:rFonts w:ascii="Arial" w:hAnsi="Arial" w:cs="Arial"/>
          <w:sz w:val="20"/>
          <w:szCs w:val="20"/>
          <w:lang w:val="fr-CH"/>
        </w:rPr>
        <w:t xml:space="preserve">comme « un enchaînement de propos et/ou d’agissements hostiles, répétés fréquemment pendant une période assez longue, par lesquels un ou plusieurs individus cherchent à isoler, à marginaliser, voire à </w:t>
      </w:r>
      <w:r w:rsidR="000D6690">
        <w:rPr>
          <w:rFonts w:ascii="Arial" w:hAnsi="Arial" w:cs="Arial"/>
          <w:sz w:val="20"/>
          <w:szCs w:val="20"/>
          <w:lang w:val="fr-CH"/>
        </w:rPr>
        <w:t>exclure</w:t>
      </w:r>
      <w:r w:rsidR="00E0560E">
        <w:rPr>
          <w:rFonts w:ascii="Arial" w:hAnsi="Arial" w:cs="Arial"/>
          <w:sz w:val="20"/>
          <w:szCs w:val="20"/>
          <w:lang w:val="fr-CH"/>
        </w:rPr>
        <w:t xml:space="preserve"> une personne sur son lieu de travail »</w:t>
      </w:r>
      <w:r w:rsidR="00E0560E">
        <w:rPr>
          <w:rStyle w:val="Funotenzeichen"/>
          <w:rFonts w:ascii="Arial" w:hAnsi="Arial" w:cs="Arial"/>
          <w:sz w:val="20"/>
          <w:szCs w:val="20"/>
          <w:lang w:val="fr-CH"/>
        </w:rPr>
        <w:footnoteReference w:id="2"/>
      </w:r>
      <w:r w:rsidR="000D6690">
        <w:rPr>
          <w:rFonts w:ascii="Arial" w:hAnsi="Arial" w:cs="Arial"/>
          <w:sz w:val="20"/>
          <w:szCs w:val="20"/>
          <w:lang w:val="fr-CH"/>
        </w:rPr>
        <w:t xml:space="preserve">. </w:t>
      </w:r>
      <w:r w:rsidR="002A1572">
        <w:rPr>
          <w:rFonts w:ascii="Arial" w:hAnsi="Arial" w:cs="Arial"/>
          <w:sz w:val="20"/>
          <w:szCs w:val="20"/>
          <w:lang w:val="fr-CH"/>
        </w:rPr>
        <w:t>Etant donné qu’il n’existe pas de définition</w:t>
      </w:r>
      <w:r w:rsidR="00EF4ECB">
        <w:rPr>
          <w:rFonts w:ascii="Arial" w:hAnsi="Arial" w:cs="Arial"/>
          <w:sz w:val="20"/>
          <w:szCs w:val="20"/>
          <w:lang w:val="fr-CH"/>
        </w:rPr>
        <w:t xml:space="preserve"> inscrite dans la loi</w:t>
      </w:r>
      <w:r w:rsidR="002A1572">
        <w:rPr>
          <w:rFonts w:ascii="Arial" w:hAnsi="Arial" w:cs="Arial"/>
          <w:sz w:val="20"/>
          <w:szCs w:val="20"/>
          <w:lang w:val="fr-CH"/>
        </w:rPr>
        <w:t xml:space="preserve">, le Tribunal fédéral s’appuie sur la base de critères élaborés par le SECO. Celui-ci </w:t>
      </w:r>
      <w:r w:rsidR="00C373D0">
        <w:rPr>
          <w:rFonts w:ascii="Arial" w:hAnsi="Arial" w:cs="Arial"/>
          <w:sz w:val="20"/>
          <w:szCs w:val="20"/>
          <w:lang w:val="fr-CH"/>
        </w:rPr>
        <w:t xml:space="preserve">décrit cinq formes que peut revêtir le </w:t>
      </w:r>
      <w:proofErr w:type="spellStart"/>
      <w:r w:rsidR="00C373D0">
        <w:rPr>
          <w:rFonts w:ascii="Arial" w:hAnsi="Arial" w:cs="Arial"/>
          <w:sz w:val="20"/>
          <w:szCs w:val="20"/>
          <w:lang w:val="fr-CH"/>
        </w:rPr>
        <w:t>mobbing</w:t>
      </w:r>
      <w:proofErr w:type="spellEnd"/>
      <w:r w:rsidR="00C373D0">
        <w:rPr>
          <w:rFonts w:ascii="Arial" w:hAnsi="Arial" w:cs="Arial"/>
          <w:sz w:val="20"/>
          <w:szCs w:val="20"/>
          <w:lang w:val="fr-CH"/>
        </w:rPr>
        <w:t xml:space="preserve">, à savoir des atteintes à la possibilité de communiquer, aux relations sociales, à la réputation, </w:t>
      </w:r>
      <w:r w:rsidR="00EC22DB">
        <w:rPr>
          <w:rFonts w:ascii="Arial" w:hAnsi="Arial" w:cs="Arial"/>
          <w:sz w:val="20"/>
          <w:szCs w:val="20"/>
          <w:lang w:val="fr-CH"/>
        </w:rPr>
        <w:t>à la qualité de vie et</w:t>
      </w:r>
      <w:r w:rsidR="00C373D0">
        <w:rPr>
          <w:rFonts w:ascii="Arial" w:hAnsi="Arial" w:cs="Arial"/>
          <w:sz w:val="20"/>
          <w:szCs w:val="20"/>
          <w:lang w:val="fr-CH"/>
        </w:rPr>
        <w:t xml:space="preserve"> à</w:t>
      </w:r>
      <w:r w:rsidR="00EC22DB">
        <w:rPr>
          <w:rFonts w:ascii="Arial" w:hAnsi="Arial" w:cs="Arial"/>
          <w:sz w:val="20"/>
          <w:szCs w:val="20"/>
          <w:lang w:val="fr-CH"/>
        </w:rPr>
        <w:t xml:space="preserve"> la situation professionnelle ainsi qu’</w:t>
      </w:r>
      <w:r w:rsidR="00C373D0">
        <w:rPr>
          <w:rFonts w:ascii="Arial" w:hAnsi="Arial" w:cs="Arial"/>
          <w:sz w:val="20"/>
          <w:szCs w:val="20"/>
          <w:lang w:val="fr-CH"/>
        </w:rPr>
        <w:t xml:space="preserve">à la santé. </w:t>
      </w:r>
      <w:r w:rsidR="000D6690">
        <w:rPr>
          <w:rFonts w:ascii="Arial" w:hAnsi="Arial" w:cs="Arial"/>
          <w:sz w:val="20"/>
          <w:szCs w:val="20"/>
          <w:lang w:val="fr-CH"/>
        </w:rPr>
        <w:t xml:space="preserve"> </w:t>
      </w:r>
    </w:p>
    <w:p w:rsidR="00E52057" w:rsidRDefault="00E52057" w:rsidP="00266EB6">
      <w:pPr>
        <w:spacing w:after="0" w:line="300" w:lineRule="exact"/>
        <w:rPr>
          <w:rFonts w:ascii="Arial" w:hAnsi="Arial" w:cs="Arial"/>
          <w:sz w:val="20"/>
          <w:szCs w:val="20"/>
          <w:lang w:val="fr-CH"/>
        </w:rPr>
      </w:pPr>
    </w:p>
    <w:p w:rsidR="009B7CA9" w:rsidRDefault="00E53169" w:rsidP="00266EB6">
      <w:pPr>
        <w:spacing w:after="0" w:line="300" w:lineRule="exact"/>
        <w:rPr>
          <w:rFonts w:ascii="Arial" w:hAnsi="Arial" w:cs="Arial"/>
          <w:sz w:val="20"/>
          <w:szCs w:val="20"/>
          <w:lang w:val="fr-CH"/>
        </w:rPr>
      </w:pPr>
      <w:r>
        <w:rPr>
          <w:rFonts w:ascii="Arial" w:hAnsi="Arial" w:cs="Arial"/>
          <w:sz w:val="20"/>
          <w:szCs w:val="20"/>
          <w:lang w:val="fr-CH"/>
        </w:rPr>
        <w:t xml:space="preserve">L’absence de définition claire dans la loi </w:t>
      </w:r>
      <w:r w:rsidR="00CB4B7D">
        <w:rPr>
          <w:rFonts w:ascii="Arial" w:hAnsi="Arial" w:cs="Arial"/>
          <w:sz w:val="20"/>
          <w:szCs w:val="20"/>
          <w:lang w:val="fr-CH"/>
        </w:rPr>
        <w:t xml:space="preserve">a pour conséquence de rendre plus faible le niveau de protection d’une personne victime de </w:t>
      </w:r>
      <w:proofErr w:type="spellStart"/>
      <w:r w:rsidR="00CB4B7D">
        <w:rPr>
          <w:rFonts w:ascii="Arial" w:hAnsi="Arial" w:cs="Arial"/>
          <w:sz w:val="20"/>
          <w:szCs w:val="20"/>
          <w:lang w:val="fr-CH"/>
        </w:rPr>
        <w:t>mobbing</w:t>
      </w:r>
      <w:proofErr w:type="spellEnd"/>
      <w:r w:rsidR="00CB4B7D">
        <w:rPr>
          <w:rFonts w:ascii="Arial" w:hAnsi="Arial" w:cs="Arial"/>
          <w:sz w:val="20"/>
          <w:szCs w:val="20"/>
          <w:lang w:val="fr-CH"/>
        </w:rPr>
        <w:t>. Celle-ci peut être découragée à se défendre ou à mener une action devant les tribunaux, en raison du flou juridique qui ne permet pas d’</w:t>
      </w:r>
      <w:r w:rsidR="00F47BEC">
        <w:rPr>
          <w:rFonts w:ascii="Arial" w:hAnsi="Arial" w:cs="Arial"/>
          <w:sz w:val="20"/>
          <w:szCs w:val="20"/>
          <w:lang w:val="fr-CH"/>
        </w:rPr>
        <w:t xml:space="preserve">évaluer de manière </w:t>
      </w:r>
      <w:r w:rsidR="00CB4B7D">
        <w:rPr>
          <w:rFonts w:ascii="Arial" w:hAnsi="Arial" w:cs="Arial"/>
          <w:sz w:val="20"/>
          <w:szCs w:val="20"/>
          <w:lang w:val="fr-CH"/>
        </w:rPr>
        <w:t xml:space="preserve">assez fiable les chances de succès. Or, les conséquences financières et morales de l’échec d’une action en justice ne sont pas négligeables. Permettre aux victimes de </w:t>
      </w:r>
      <w:proofErr w:type="spellStart"/>
      <w:r w:rsidR="00CB4B7D">
        <w:rPr>
          <w:rFonts w:ascii="Arial" w:hAnsi="Arial" w:cs="Arial"/>
          <w:sz w:val="20"/>
          <w:szCs w:val="20"/>
          <w:lang w:val="fr-CH"/>
        </w:rPr>
        <w:t>mobbing</w:t>
      </w:r>
      <w:proofErr w:type="spellEnd"/>
      <w:r w:rsidR="00CB4B7D">
        <w:rPr>
          <w:rFonts w:ascii="Arial" w:hAnsi="Arial" w:cs="Arial"/>
          <w:sz w:val="20"/>
          <w:szCs w:val="20"/>
          <w:lang w:val="fr-CH"/>
        </w:rPr>
        <w:t xml:space="preserve"> de dénoncer plus facilement en justice leur situation passe donc nécessairement par une clarificat</w:t>
      </w:r>
      <w:r w:rsidR="00F47BEC">
        <w:rPr>
          <w:rFonts w:ascii="Arial" w:hAnsi="Arial" w:cs="Arial"/>
          <w:sz w:val="20"/>
          <w:szCs w:val="20"/>
          <w:lang w:val="fr-CH"/>
        </w:rPr>
        <w:t xml:space="preserve">ion du comportement incriminé. Certains pays européens, à l’instar de la France, la Belgique ou le Canada, ont déjà une définition précise. </w:t>
      </w:r>
      <w:r w:rsidR="00CB4B7D">
        <w:rPr>
          <w:rFonts w:ascii="Arial" w:hAnsi="Arial" w:cs="Arial"/>
          <w:sz w:val="20"/>
          <w:szCs w:val="20"/>
          <w:lang w:val="fr-CH"/>
        </w:rPr>
        <w:t xml:space="preserve"> </w:t>
      </w:r>
      <w:r w:rsidR="00296734">
        <w:rPr>
          <w:rFonts w:ascii="Arial" w:hAnsi="Arial" w:cs="Arial"/>
          <w:sz w:val="20"/>
          <w:szCs w:val="20"/>
          <w:lang w:val="fr-CH"/>
        </w:rPr>
        <w:t xml:space="preserve">En France, il est fait par exemple référence à des </w:t>
      </w:r>
      <w:r w:rsidR="00296734" w:rsidRPr="00296734">
        <w:rPr>
          <w:rFonts w:ascii="Arial" w:hAnsi="Arial" w:cs="Arial"/>
          <w:sz w:val="20"/>
          <w:szCs w:val="20"/>
          <w:lang w:val="fr-CH"/>
        </w:rPr>
        <w:t>« </w:t>
      </w:r>
      <w:r w:rsidR="00296734" w:rsidRPr="00296734">
        <w:rPr>
          <w:rFonts w:ascii="Arial" w:hAnsi="Arial" w:cs="Arial"/>
          <w:i/>
          <w:sz w:val="20"/>
          <w:szCs w:val="20"/>
          <w:lang w:val="fr-CH"/>
        </w:rPr>
        <w:t>agissements répétés (…) qui ont pour objet ou pour effet une dégradation des conditions de travail susceptible de porter atteinte à la dignité du salarié, d’altérer sa santé physique ou mentale ou de compromettre son avenir professionnel</w:t>
      </w:r>
      <w:r w:rsidR="00296734" w:rsidRPr="00296734">
        <w:rPr>
          <w:rFonts w:ascii="Arial" w:hAnsi="Arial" w:cs="Arial"/>
          <w:sz w:val="20"/>
          <w:szCs w:val="20"/>
          <w:lang w:val="fr-CH"/>
        </w:rPr>
        <w:t> »</w:t>
      </w:r>
      <w:r w:rsidR="00296734">
        <w:rPr>
          <w:rStyle w:val="Funotenzeichen"/>
          <w:rFonts w:ascii="Arial" w:hAnsi="Arial" w:cs="Arial"/>
          <w:sz w:val="20"/>
          <w:szCs w:val="20"/>
          <w:lang w:val="fr-CH"/>
        </w:rPr>
        <w:footnoteReference w:id="3"/>
      </w:r>
      <w:r w:rsidR="00296734">
        <w:rPr>
          <w:rFonts w:ascii="Arial" w:hAnsi="Arial" w:cs="Arial"/>
          <w:sz w:val="20"/>
          <w:szCs w:val="20"/>
          <w:lang w:val="fr-CH"/>
        </w:rPr>
        <w:t xml:space="preserve">. </w:t>
      </w:r>
      <w:r w:rsidR="003B1D03">
        <w:rPr>
          <w:rFonts w:ascii="Arial" w:hAnsi="Arial" w:cs="Arial"/>
          <w:sz w:val="20"/>
          <w:szCs w:val="20"/>
          <w:lang w:val="fr-CH"/>
        </w:rPr>
        <w:t xml:space="preserve">Le seul fait de mentionner clairement la notion de </w:t>
      </w:r>
      <w:proofErr w:type="spellStart"/>
      <w:r w:rsidR="00594A82">
        <w:rPr>
          <w:rFonts w:ascii="Arial" w:hAnsi="Arial" w:cs="Arial"/>
          <w:sz w:val="20"/>
          <w:szCs w:val="20"/>
          <w:lang w:val="fr-CH"/>
        </w:rPr>
        <w:t>mobbing</w:t>
      </w:r>
      <w:proofErr w:type="spellEnd"/>
      <w:r w:rsidR="00594A82">
        <w:rPr>
          <w:rFonts w:ascii="Arial" w:hAnsi="Arial" w:cs="Arial"/>
          <w:sz w:val="20"/>
          <w:szCs w:val="20"/>
          <w:lang w:val="fr-CH"/>
        </w:rPr>
        <w:t xml:space="preserve"> dans la loi permet </w:t>
      </w:r>
      <w:r w:rsidR="003B1D03">
        <w:rPr>
          <w:rFonts w:ascii="Arial" w:hAnsi="Arial" w:cs="Arial"/>
          <w:sz w:val="20"/>
          <w:szCs w:val="20"/>
          <w:lang w:val="fr-CH"/>
        </w:rPr>
        <w:t>une prise de conscience plus importante</w:t>
      </w:r>
      <w:r w:rsidR="00594A82">
        <w:rPr>
          <w:rFonts w:ascii="Arial" w:hAnsi="Arial" w:cs="Arial"/>
          <w:sz w:val="20"/>
          <w:szCs w:val="20"/>
          <w:lang w:val="fr-CH"/>
        </w:rPr>
        <w:t xml:space="preserve"> de ce phénomène et offre un repère juridique pour porter plainte. </w:t>
      </w:r>
    </w:p>
    <w:p w:rsidR="006B37F6" w:rsidRDefault="006B37F6" w:rsidP="006B37F6">
      <w:pPr>
        <w:spacing w:after="0" w:line="300" w:lineRule="exact"/>
        <w:rPr>
          <w:rFonts w:ascii="Arial" w:hAnsi="Arial" w:cs="Arial"/>
          <w:b/>
          <w:sz w:val="20"/>
          <w:szCs w:val="20"/>
          <w:lang w:val="fr-CH"/>
        </w:rPr>
      </w:pPr>
    </w:p>
    <w:p w:rsidR="00DE5238" w:rsidRPr="006B37F6" w:rsidRDefault="00DE5238" w:rsidP="006B37F6">
      <w:pPr>
        <w:spacing w:after="0" w:line="300" w:lineRule="exact"/>
        <w:rPr>
          <w:rFonts w:ascii="Arial" w:hAnsi="Arial" w:cs="Arial"/>
          <w:b/>
          <w:sz w:val="20"/>
          <w:szCs w:val="20"/>
          <w:lang w:val="fr-CH"/>
        </w:rPr>
      </w:pPr>
    </w:p>
    <w:p w:rsidR="00CE15C2" w:rsidRDefault="009042F6" w:rsidP="006B37F6">
      <w:pPr>
        <w:spacing w:after="0" w:line="300" w:lineRule="exact"/>
        <w:rPr>
          <w:rFonts w:ascii="Arial" w:hAnsi="Arial" w:cs="Arial"/>
          <w:b/>
          <w:sz w:val="20"/>
          <w:szCs w:val="20"/>
          <w:lang w:val="fr-CH"/>
        </w:rPr>
      </w:pPr>
      <w:r>
        <w:rPr>
          <w:rFonts w:ascii="Arial" w:hAnsi="Arial" w:cs="Arial"/>
          <w:b/>
          <w:sz w:val="20"/>
          <w:szCs w:val="20"/>
          <w:lang w:val="fr-CH"/>
        </w:rPr>
        <w:t>L</w:t>
      </w:r>
      <w:r w:rsidR="002F326C">
        <w:rPr>
          <w:rFonts w:ascii="Arial" w:hAnsi="Arial" w:cs="Arial"/>
          <w:b/>
          <w:sz w:val="20"/>
          <w:szCs w:val="20"/>
          <w:lang w:val="fr-CH"/>
        </w:rPr>
        <w:t>es mesures de prévention</w:t>
      </w:r>
      <w:r w:rsidR="00FE4B69">
        <w:rPr>
          <w:rFonts w:ascii="Arial" w:hAnsi="Arial" w:cs="Arial"/>
          <w:b/>
          <w:sz w:val="20"/>
          <w:szCs w:val="20"/>
          <w:lang w:val="fr-CH"/>
        </w:rPr>
        <w:t xml:space="preserve"> sont nécessaire</w:t>
      </w:r>
      <w:r w:rsidR="00A30DCD">
        <w:rPr>
          <w:rFonts w:ascii="Arial" w:hAnsi="Arial" w:cs="Arial"/>
          <w:b/>
          <w:sz w:val="20"/>
          <w:szCs w:val="20"/>
          <w:lang w:val="fr-CH"/>
        </w:rPr>
        <w:t>s</w:t>
      </w:r>
      <w:r w:rsidR="002F326C">
        <w:rPr>
          <w:rFonts w:ascii="Arial" w:hAnsi="Arial" w:cs="Arial"/>
          <w:b/>
          <w:sz w:val="20"/>
          <w:szCs w:val="20"/>
          <w:lang w:val="fr-CH"/>
        </w:rPr>
        <w:t xml:space="preserve"> </w:t>
      </w:r>
    </w:p>
    <w:p w:rsidR="00DF09F1" w:rsidRDefault="00DF09F1" w:rsidP="00DF09F1">
      <w:pPr>
        <w:spacing w:after="0" w:line="300" w:lineRule="exact"/>
        <w:rPr>
          <w:rFonts w:ascii="Arial" w:hAnsi="Arial" w:cs="Arial"/>
          <w:sz w:val="20"/>
          <w:szCs w:val="20"/>
          <w:lang w:val="fr-CH"/>
        </w:rPr>
      </w:pPr>
    </w:p>
    <w:p w:rsidR="00DF09F1" w:rsidRDefault="00CB4B7D" w:rsidP="00DF09F1">
      <w:pPr>
        <w:spacing w:after="0" w:line="300" w:lineRule="exact"/>
        <w:rPr>
          <w:rFonts w:ascii="Arial" w:hAnsi="Arial" w:cs="Arial"/>
          <w:sz w:val="20"/>
          <w:szCs w:val="20"/>
          <w:lang w:val="fr-CH"/>
        </w:rPr>
      </w:pPr>
      <w:r>
        <w:rPr>
          <w:rFonts w:ascii="Arial" w:hAnsi="Arial" w:cs="Arial"/>
          <w:sz w:val="20"/>
          <w:szCs w:val="20"/>
          <w:lang w:val="fr-CH"/>
        </w:rPr>
        <w:t xml:space="preserve">L’actuelle politique de prévention </w:t>
      </w:r>
      <w:r w:rsidR="007F3BE9">
        <w:rPr>
          <w:rFonts w:ascii="Arial" w:hAnsi="Arial" w:cs="Arial"/>
          <w:sz w:val="20"/>
          <w:szCs w:val="20"/>
          <w:lang w:val="fr-CH"/>
        </w:rPr>
        <w:t>contre les risques psychosociaux a été très p</w:t>
      </w:r>
      <w:r w:rsidR="00D77705">
        <w:rPr>
          <w:rFonts w:ascii="Arial" w:hAnsi="Arial" w:cs="Arial"/>
          <w:sz w:val="20"/>
          <w:szCs w:val="20"/>
          <w:lang w:val="fr-CH"/>
        </w:rPr>
        <w:t>eu observée au niveau scientifique</w:t>
      </w:r>
      <w:r w:rsidR="007F3BE9">
        <w:rPr>
          <w:rFonts w:ascii="Arial" w:hAnsi="Arial" w:cs="Arial"/>
          <w:sz w:val="20"/>
          <w:szCs w:val="20"/>
          <w:lang w:val="fr-CH"/>
        </w:rPr>
        <w:t>.</w:t>
      </w:r>
      <w:r w:rsidR="00D77705">
        <w:rPr>
          <w:rFonts w:ascii="Arial" w:hAnsi="Arial" w:cs="Arial"/>
          <w:sz w:val="20"/>
          <w:szCs w:val="20"/>
          <w:lang w:val="fr-CH"/>
        </w:rPr>
        <w:t xml:space="preserve"> Une étude sur les effets de l’intervention des inspecteurs du travail dans le domaine de la prévention des risques psychosociaux est actuellement dirigée par le SECO et menée en collaboration avec les inspections cantonales du travail et l’université de Lausanne</w:t>
      </w:r>
      <w:r w:rsidR="001B52AD">
        <w:rPr>
          <w:rStyle w:val="Funotenzeichen"/>
          <w:rFonts w:ascii="Arial" w:hAnsi="Arial" w:cs="Arial"/>
          <w:sz w:val="20"/>
          <w:szCs w:val="20"/>
          <w:lang w:val="fr-CH"/>
        </w:rPr>
        <w:footnoteReference w:id="4"/>
      </w:r>
      <w:r w:rsidR="00D77705">
        <w:rPr>
          <w:rFonts w:ascii="Arial" w:hAnsi="Arial" w:cs="Arial"/>
          <w:sz w:val="20"/>
          <w:szCs w:val="20"/>
          <w:lang w:val="fr-CH"/>
        </w:rPr>
        <w:t xml:space="preserve">. Dans le cadre des premiers résultats </w:t>
      </w:r>
      <w:r w:rsidR="00A80ED6">
        <w:rPr>
          <w:rFonts w:ascii="Arial" w:hAnsi="Arial" w:cs="Arial"/>
          <w:sz w:val="20"/>
          <w:szCs w:val="20"/>
          <w:lang w:val="fr-CH"/>
        </w:rPr>
        <w:t>obtenus</w:t>
      </w:r>
      <w:r w:rsidR="00D77705">
        <w:rPr>
          <w:rFonts w:ascii="Arial" w:hAnsi="Arial" w:cs="Arial"/>
          <w:sz w:val="20"/>
          <w:szCs w:val="20"/>
          <w:lang w:val="fr-CH"/>
        </w:rPr>
        <w:t xml:space="preserve">, les employeurs qui ont affaire à des risques psychosociaux constatent des absences pour cause de maladie, une rotation de leur personnel ou des difficultés de recrutement. Parmi les pistes d’actions pour les autorités, il est fait mention de la nécessité de sensibiliser à une compréhension globale des risques psychosociaux et à un renforcement </w:t>
      </w:r>
      <w:r w:rsidR="00666C79">
        <w:rPr>
          <w:rFonts w:ascii="Arial" w:hAnsi="Arial" w:cs="Arial"/>
          <w:sz w:val="20"/>
          <w:szCs w:val="20"/>
          <w:lang w:val="fr-CH"/>
        </w:rPr>
        <w:t xml:space="preserve">des mesures organisationnelles visant à améliorer les conditions de travail. </w:t>
      </w:r>
      <w:r w:rsidR="001B52AD">
        <w:rPr>
          <w:rFonts w:ascii="Arial" w:hAnsi="Arial" w:cs="Arial"/>
          <w:sz w:val="20"/>
          <w:szCs w:val="20"/>
          <w:lang w:val="fr-CH"/>
        </w:rPr>
        <w:t xml:space="preserve">Même si l’étude se réfère à l’ensemble des risques psychosociaux, il apparaît toutefois que le </w:t>
      </w:r>
      <w:proofErr w:type="spellStart"/>
      <w:r w:rsidR="001B52AD">
        <w:rPr>
          <w:rFonts w:ascii="Arial" w:hAnsi="Arial" w:cs="Arial"/>
          <w:sz w:val="20"/>
          <w:szCs w:val="20"/>
          <w:lang w:val="fr-CH"/>
        </w:rPr>
        <w:t>mobbing</w:t>
      </w:r>
      <w:proofErr w:type="spellEnd"/>
      <w:r w:rsidR="001B52AD">
        <w:rPr>
          <w:rFonts w:ascii="Arial" w:hAnsi="Arial" w:cs="Arial"/>
          <w:sz w:val="20"/>
          <w:szCs w:val="20"/>
          <w:lang w:val="fr-CH"/>
        </w:rPr>
        <w:t xml:space="preserve"> peut notamment être favorisé dans un contexte de travail où les conditions sont mauvaises et où le stress et d’autres pressions mettent à mal la santé des travailleurs. </w:t>
      </w:r>
      <w:r w:rsidR="00666C79">
        <w:rPr>
          <w:rFonts w:ascii="Arial" w:hAnsi="Arial" w:cs="Arial"/>
          <w:sz w:val="20"/>
          <w:szCs w:val="20"/>
          <w:lang w:val="fr-CH"/>
        </w:rPr>
        <w:t xml:space="preserve">Travail.Suisse est par conséquent de l’avis qu’il </w:t>
      </w:r>
      <w:proofErr w:type="gramStart"/>
      <w:r w:rsidR="00666C79">
        <w:rPr>
          <w:rFonts w:ascii="Arial" w:hAnsi="Arial" w:cs="Arial"/>
          <w:sz w:val="20"/>
          <w:szCs w:val="20"/>
          <w:lang w:val="fr-CH"/>
        </w:rPr>
        <w:t>est</w:t>
      </w:r>
      <w:proofErr w:type="gramEnd"/>
      <w:r w:rsidR="001B52AD">
        <w:rPr>
          <w:rFonts w:ascii="Arial" w:hAnsi="Arial" w:cs="Arial"/>
          <w:sz w:val="20"/>
          <w:szCs w:val="20"/>
          <w:lang w:val="fr-CH"/>
        </w:rPr>
        <w:t xml:space="preserve"> </w:t>
      </w:r>
      <w:r w:rsidR="00666C79">
        <w:rPr>
          <w:rFonts w:ascii="Arial" w:hAnsi="Arial" w:cs="Arial"/>
          <w:sz w:val="20"/>
          <w:szCs w:val="20"/>
          <w:lang w:val="fr-CH"/>
        </w:rPr>
        <w:t xml:space="preserve">nécessaire </w:t>
      </w:r>
      <w:r w:rsidR="009E2556">
        <w:rPr>
          <w:rFonts w:ascii="Arial" w:hAnsi="Arial" w:cs="Arial"/>
          <w:sz w:val="20"/>
          <w:szCs w:val="20"/>
          <w:lang w:val="fr-CH"/>
        </w:rPr>
        <w:t xml:space="preserve">de renforcer </w:t>
      </w:r>
      <w:r w:rsidR="00666C79">
        <w:rPr>
          <w:rFonts w:ascii="Arial" w:hAnsi="Arial" w:cs="Arial"/>
          <w:sz w:val="20"/>
          <w:szCs w:val="20"/>
          <w:lang w:val="fr-CH"/>
        </w:rPr>
        <w:t xml:space="preserve">non seulement la loi, mais également les mesures de prévention en collaboration avec les partenaires sociaux. </w:t>
      </w:r>
      <w:r w:rsidR="00E647C5">
        <w:rPr>
          <w:rFonts w:ascii="Arial" w:hAnsi="Arial" w:cs="Arial"/>
          <w:sz w:val="20"/>
          <w:szCs w:val="20"/>
          <w:lang w:val="fr-CH"/>
        </w:rPr>
        <w:t>C’est</w:t>
      </w:r>
      <w:r w:rsidR="00907C8E">
        <w:rPr>
          <w:rFonts w:ascii="Arial" w:hAnsi="Arial" w:cs="Arial"/>
          <w:sz w:val="20"/>
          <w:szCs w:val="20"/>
          <w:lang w:val="fr-CH"/>
        </w:rPr>
        <w:t xml:space="preserve"> pour toutes ces raisons qu’il faut un changement de </w:t>
      </w:r>
      <w:r w:rsidR="00386578">
        <w:rPr>
          <w:rFonts w:ascii="Arial" w:hAnsi="Arial" w:cs="Arial"/>
          <w:sz w:val="20"/>
          <w:szCs w:val="20"/>
          <w:lang w:val="fr-CH"/>
        </w:rPr>
        <w:t>la loi incluant</w:t>
      </w:r>
      <w:r w:rsidR="00EF4ECB">
        <w:rPr>
          <w:rFonts w:ascii="Arial" w:hAnsi="Arial" w:cs="Arial"/>
          <w:sz w:val="20"/>
          <w:szCs w:val="20"/>
          <w:lang w:val="fr-CH"/>
        </w:rPr>
        <w:t xml:space="preserve"> </w:t>
      </w:r>
      <w:r w:rsidR="00907C8E">
        <w:rPr>
          <w:rFonts w:ascii="Arial" w:hAnsi="Arial" w:cs="Arial"/>
          <w:sz w:val="20"/>
          <w:szCs w:val="20"/>
          <w:lang w:val="fr-CH"/>
        </w:rPr>
        <w:t xml:space="preserve">une définition du </w:t>
      </w:r>
      <w:proofErr w:type="spellStart"/>
      <w:r w:rsidR="00907C8E">
        <w:rPr>
          <w:rFonts w:ascii="Arial" w:hAnsi="Arial" w:cs="Arial"/>
          <w:sz w:val="20"/>
          <w:szCs w:val="20"/>
          <w:lang w:val="fr-CH"/>
        </w:rPr>
        <w:t>mobbin</w:t>
      </w:r>
      <w:r w:rsidR="00386578">
        <w:rPr>
          <w:rFonts w:ascii="Arial" w:hAnsi="Arial" w:cs="Arial"/>
          <w:sz w:val="20"/>
          <w:szCs w:val="20"/>
          <w:lang w:val="fr-CH"/>
        </w:rPr>
        <w:t>g</w:t>
      </w:r>
      <w:proofErr w:type="spellEnd"/>
      <w:r w:rsidR="00386578">
        <w:rPr>
          <w:rFonts w:ascii="Arial" w:hAnsi="Arial" w:cs="Arial"/>
          <w:sz w:val="20"/>
          <w:szCs w:val="20"/>
          <w:lang w:val="fr-CH"/>
        </w:rPr>
        <w:t xml:space="preserve">, afin de créer aussi </w:t>
      </w:r>
      <w:r w:rsidR="00907C8E">
        <w:rPr>
          <w:rFonts w:ascii="Arial" w:hAnsi="Arial" w:cs="Arial"/>
          <w:sz w:val="20"/>
          <w:szCs w:val="20"/>
          <w:lang w:val="fr-CH"/>
        </w:rPr>
        <w:t xml:space="preserve">un impact </w:t>
      </w:r>
      <w:r w:rsidR="00386578">
        <w:rPr>
          <w:rFonts w:ascii="Arial" w:hAnsi="Arial" w:cs="Arial"/>
          <w:sz w:val="20"/>
          <w:szCs w:val="20"/>
          <w:lang w:val="fr-CH"/>
        </w:rPr>
        <w:t xml:space="preserve">positif </w:t>
      </w:r>
      <w:r w:rsidR="00907C8E">
        <w:rPr>
          <w:rFonts w:ascii="Arial" w:hAnsi="Arial" w:cs="Arial"/>
          <w:sz w:val="20"/>
          <w:szCs w:val="20"/>
          <w:lang w:val="fr-CH"/>
        </w:rPr>
        <w:t>sur l’amélioration des mesures de prévention</w:t>
      </w:r>
      <w:r w:rsidR="00E647C5">
        <w:rPr>
          <w:rFonts w:ascii="Arial" w:hAnsi="Arial" w:cs="Arial"/>
          <w:sz w:val="20"/>
          <w:szCs w:val="20"/>
          <w:lang w:val="fr-CH"/>
        </w:rPr>
        <w:t xml:space="preserve">. </w:t>
      </w:r>
      <w:r w:rsidR="00D77705">
        <w:rPr>
          <w:rFonts w:ascii="Arial" w:hAnsi="Arial" w:cs="Arial"/>
          <w:sz w:val="20"/>
          <w:szCs w:val="20"/>
          <w:lang w:val="fr-CH"/>
        </w:rPr>
        <w:t xml:space="preserve">  </w:t>
      </w:r>
      <w:r w:rsidR="009E2556">
        <w:rPr>
          <w:rFonts w:ascii="Arial" w:hAnsi="Arial" w:cs="Arial"/>
          <w:sz w:val="20"/>
          <w:szCs w:val="20"/>
          <w:lang w:val="fr-CH"/>
        </w:rPr>
        <w:t xml:space="preserve"> </w:t>
      </w:r>
    </w:p>
    <w:bookmarkEnd w:id="0"/>
    <w:p w:rsidR="00CE15C2" w:rsidRDefault="00CE15C2" w:rsidP="006B37F6">
      <w:pPr>
        <w:spacing w:after="0" w:line="300" w:lineRule="exact"/>
        <w:rPr>
          <w:rFonts w:ascii="Arial" w:hAnsi="Arial" w:cs="Arial"/>
          <w:b/>
          <w:sz w:val="20"/>
          <w:szCs w:val="20"/>
          <w:lang w:val="fr-CH"/>
        </w:rPr>
      </w:pPr>
    </w:p>
    <w:p w:rsidR="000237A8" w:rsidRDefault="000237A8" w:rsidP="006B37F6">
      <w:pPr>
        <w:spacing w:after="0" w:line="300" w:lineRule="exact"/>
        <w:rPr>
          <w:rFonts w:ascii="Arial" w:hAnsi="Arial" w:cs="Arial"/>
          <w:b/>
          <w:sz w:val="20"/>
          <w:szCs w:val="20"/>
          <w:lang w:val="fr-CH"/>
        </w:rPr>
      </w:pPr>
    </w:p>
    <w:p w:rsidR="000237A8" w:rsidRDefault="000237A8" w:rsidP="006B37F6">
      <w:pPr>
        <w:spacing w:after="0" w:line="300" w:lineRule="exact"/>
        <w:rPr>
          <w:rFonts w:ascii="Arial" w:hAnsi="Arial" w:cs="Arial"/>
          <w:b/>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 xml:space="preserve">Travail.Suisse, </w:t>
      </w:r>
      <w:proofErr w:type="spellStart"/>
      <w:r w:rsidRPr="00526632">
        <w:rPr>
          <w:rFonts w:ascii="Arial" w:hAnsi="Arial" w:cs="Arial"/>
          <w:sz w:val="20"/>
          <w:szCs w:val="20"/>
          <w:lang w:val="fr-FR"/>
        </w:rPr>
        <w:t>Hopfenweg</w:t>
      </w:r>
      <w:proofErr w:type="spellEnd"/>
      <w:r w:rsidRPr="00526632">
        <w:rPr>
          <w:rFonts w:ascii="Arial" w:hAnsi="Arial" w:cs="Arial"/>
          <w:sz w:val="20"/>
          <w:szCs w:val="20"/>
          <w:lang w:val="fr-FR"/>
        </w:rPr>
        <w:t xml:space="preserve"> 21, 3001 Berne, tél. 031 370 21 11, info@travailsuisse.ch,</w:t>
      </w:r>
    </w:p>
    <w:p w:rsidR="00842A99" w:rsidRDefault="00D044B6" w:rsidP="00D044B6">
      <w:pPr>
        <w:spacing w:after="0" w:line="300" w:lineRule="exact"/>
        <w:jc w:val="center"/>
        <w:rPr>
          <w:rFonts w:ascii="Arial" w:hAnsi="Arial" w:cs="Arial"/>
          <w:i/>
          <w:sz w:val="20"/>
          <w:szCs w:val="20"/>
          <w:lang w:val="fr-FR"/>
        </w:rPr>
      </w:pPr>
      <w:hyperlink r:id="rId8" w:history="1">
        <w:r w:rsidRPr="007A04E0">
          <w:rPr>
            <w:rStyle w:val="Hyperlink"/>
            <w:rFonts w:ascii="Arial" w:hAnsi="Arial" w:cs="Arial"/>
            <w:sz w:val="20"/>
            <w:szCs w:val="20"/>
            <w:lang w:val="fr-FR"/>
          </w:rPr>
          <w:t>www.travailsuisse.ch</w:t>
        </w:r>
      </w:hyperlink>
    </w:p>
    <w:sectPr w:rsidR="00842A99" w:rsidSect="000237A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 w:id="1">
    <w:p w:rsidR="003B496A" w:rsidRPr="00D044B6" w:rsidRDefault="003B496A">
      <w:pPr>
        <w:pStyle w:val="Funotentext"/>
        <w:rPr>
          <w:rFonts w:ascii="Arial" w:hAnsi="Arial" w:cs="Arial"/>
          <w:sz w:val="18"/>
          <w:szCs w:val="18"/>
          <w:lang w:val="en-GB"/>
        </w:rPr>
      </w:pPr>
      <w:r w:rsidRPr="00D044B6">
        <w:rPr>
          <w:rStyle w:val="Funotenzeichen"/>
          <w:rFonts w:ascii="Arial" w:hAnsi="Arial" w:cs="Arial"/>
          <w:sz w:val="18"/>
          <w:szCs w:val="18"/>
        </w:rPr>
        <w:footnoteRef/>
      </w:r>
      <w:r w:rsidRPr="00D044B6">
        <w:rPr>
          <w:rFonts w:ascii="Arial" w:hAnsi="Arial" w:cs="Arial"/>
          <w:sz w:val="18"/>
          <w:szCs w:val="18"/>
          <w:lang w:val="en-GB"/>
        </w:rPr>
        <w:t xml:space="preserve"> European Agency for Safety and Health at Work (2010).</w:t>
      </w:r>
    </w:p>
  </w:footnote>
  <w:footnote w:id="2">
    <w:p w:rsidR="00E0560E" w:rsidRPr="00DE5238" w:rsidRDefault="00E0560E">
      <w:pPr>
        <w:pStyle w:val="Funotentext"/>
        <w:rPr>
          <w:rFonts w:ascii="Arial" w:hAnsi="Arial" w:cs="Arial"/>
          <w:sz w:val="18"/>
          <w:szCs w:val="18"/>
          <w:lang w:val="fr-CH"/>
        </w:rPr>
      </w:pPr>
      <w:r w:rsidRPr="00DE5238">
        <w:rPr>
          <w:rStyle w:val="Funotenzeichen"/>
          <w:rFonts w:ascii="Arial" w:hAnsi="Arial" w:cs="Arial"/>
          <w:sz w:val="18"/>
          <w:szCs w:val="18"/>
        </w:rPr>
        <w:footnoteRef/>
      </w:r>
      <w:r w:rsidRPr="00DE5238">
        <w:rPr>
          <w:rFonts w:ascii="Arial" w:hAnsi="Arial" w:cs="Arial"/>
          <w:sz w:val="18"/>
          <w:szCs w:val="18"/>
          <w:lang w:val="fr-CH"/>
        </w:rPr>
        <w:t xml:space="preserve"> ATF 4A_439/2016 du 5 décembre 2016, cons. 5.2. </w:t>
      </w:r>
    </w:p>
  </w:footnote>
  <w:footnote w:id="3">
    <w:p w:rsidR="00296734" w:rsidRPr="00DE5238" w:rsidRDefault="00296734">
      <w:pPr>
        <w:pStyle w:val="Funotentext"/>
        <w:rPr>
          <w:rFonts w:ascii="Arial" w:hAnsi="Arial" w:cs="Arial"/>
          <w:sz w:val="18"/>
          <w:szCs w:val="18"/>
          <w:lang w:val="fr-CH"/>
        </w:rPr>
      </w:pPr>
      <w:r w:rsidRPr="00DE5238">
        <w:rPr>
          <w:rStyle w:val="Funotenzeichen"/>
          <w:rFonts w:ascii="Arial" w:hAnsi="Arial" w:cs="Arial"/>
          <w:sz w:val="18"/>
          <w:szCs w:val="18"/>
        </w:rPr>
        <w:footnoteRef/>
      </w:r>
      <w:r w:rsidRPr="00DE5238">
        <w:rPr>
          <w:rFonts w:ascii="Arial" w:hAnsi="Arial" w:cs="Arial"/>
          <w:sz w:val="18"/>
          <w:szCs w:val="18"/>
          <w:lang w:val="fr-CH"/>
        </w:rPr>
        <w:t xml:space="preserve"> Voir l’article L1152-1 du Code du travail français</w:t>
      </w:r>
    </w:p>
  </w:footnote>
  <w:footnote w:id="4">
    <w:p w:rsidR="001B52AD" w:rsidRPr="00DE5238" w:rsidRDefault="001B52AD">
      <w:pPr>
        <w:pStyle w:val="Funotentext"/>
        <w:rPr>
          <w:rFonts w:ascii="Arial" w:hAnsi="Arial" w:cs="Arial"/>
          <w:sz w:val="18"/>
          <w:szCs w:val="18"/>
          <w:lang w:val="fr-CH"/>
        </w:rPr>
      </w:pPr>
      <w:r w:rsidRPr="00DE5238">
        <w:rPr>
          <w:rStyle w:val="Funotenzeichen"/>
          <w:rFonts w:ascii="Arial" w:hAnsi="Arial" w:cs="Arial"/>
          <w:sz w:val="18"/>
          <w:szCs w:val="18"/>
        </w:rPr>
        <w:footnoteRef/>
      </w:r>
      <w:r w:rsidRPr="00DE5238">
        <w:rPr>
          <w:rFonts w:ascii="Arial" w:hAnsi="Arial" w:cs="Arial"/>
          <w:sz w:val="18"/>
          <w:szCs w:val="18"/>
          <w:lang w:val="fr-CH"/>
        </w:rPr>
        <w:t xml:space="preserve"> Voir article dans la Vie économique 6/2017 „La prévention des risques psychosociaux passe par l’adaptation des méthodes de travail“.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6D21"/>
    <w:rsid w:val="0000749E"/>
    <w:rsid w:val="000121C0"/>
    <w:rsid w:val="00015B7F"/>
    <w:rsid w:val="00015F4D"/>
    <w:rsid w:val="000176D1"/>
    <w:rsid w:val="00022972"/>
    <w:rsid w:val="000237A8"/>
    <w:rsid w:val="000247C8"/>
    <w:rsid w:val="00031B04"/>
    <w:rsid w:val="00031E9D"/>
    <w:rsid w:val="00032B7E"/>
    <w:rsid w:val="00041FFB"/>
    <w:rsid w:val="00043F97"/>
    <w:rsid w:val="0005506C"/>
    <w:rsid w:val="00057C2E"/>
    <w:rsid w:val="00060E69"/>
    <w:rsid w:val="00061918"/>
    <w:rsid w:val="00064463"/>
    <w:rsid w:val="0007266A"/>
    <w:rsid w:val="00072C3F"/>
    <w:rsid w:val="0007301F"/>
    <w:rsid w:val="000732BF"/>
    <w:rsid w:val="00073388"/>
    <w:rsid w:val="0007585C"/>
    <w:rsid w:val="000765DD"/>
    <w:rsid w:val="00076A48"/>
    <w:rsid w:val="00081F31"/>
    <w:rsid w:val="000875BE"/>
    <w:rsid w:val="00096C10"/>
    <w:rsid w:val="000A1F5B"/>
    <w:rsid w:val="000A2630"/>
    <w:rsid w:val="000A2BF5"/>
    <w:rsid w:val="000A60F2"/>
    <w:rsid w:val="000A67D4"/>
    <w:rsid w:val="000A702D"/>
    <w:rsid w:val="000A7831"/>
    <w:rsid w:val="000B0397"/>
    <w:rsid w:val="000B301E"/>
    <w:rsid w:val="000B474E"/>
    <w:rsid w:val="000B7CB1"/>
    <w:rsid w:val="000C2093"/>
    <w:rsid w:val="000D25AE"/>
    <w:rsid w:val="000D2F08"/>
    <w:rsid w:val="000D2F75"/>
    <w:rsid w:val="000D2F8C"/>
    <w:rsid w:val="000D5526"/>
    <w:rsid w:val="000D5DC5"/>
    <w:rsid w:val="000D5EAD"/>
    <w:rsid w:val="000D5F20"/>
    <w:rsid w:val="000D6690"/>
    <w:rsid w:val="000D6A3D"/>
    <w:rsid w:val="000D6AA1"/>
    <w:rsid w:val="000E034A"/>
    <w:rsid w:val="000E382D"/>
    <w:rsid w:val="000E3836"/>
    <w:rsid w:val="000E4AA5"/>
    <w:rsid w:val="000E4CE9"/>
    <w:rsid w:val="000E7B43"/>
    <w:rsid w:val="000F0DD7"/>
    <w:rsid w:val="000F1518"/>
    <w:rsid w:val="000F1E5B"/>
    <w:rsid w:val="000F278D"/>
    <w:rsid w:val="000F421E"/>
    <w:rsid w:val="000F69D2"/>
    <w:rsid w:val="001002E4"/>
    <w:rsid w:val="00103A2F"/>
    <w:rsid w:val="00104759"/>
    <w:rsid w:val="001051C8"/>
    <w:rsid w:val="00110CFE"/>
    <w:rsid w:val="0012343D"/>
    <w:rsid w:val="001240FB"/>
    <w:rsid w:val="001251E8"/>
    <w:rsid w:val="00126A3A"/>
    <w:rsid w:val="00132F62"/>
    <w:rsid w:val="001346D3"/>
    <w:rsid w:val="00140B3E"/>
    <w:rsid w:val="001411B6"/>
    <w:rsid w:val="00144415"/>
    <w:rsid w:val="00146651"/>
    <w:rsid w:val="00147DA0"/>
    <w:rsid w:val="00156E7D"/>
    <w:rsid w:val="001614A3"/>
    <w:rsid w:val="00161651"/>
    <w:rsid w:val="00161D2F"/>
    <w:rsid w:val="001635C1"/>
    <w:rsid w:val="00165AA6"/>
    <w:rsid w:val="00166D91"/>
    <w:rsid w:val="00176185"/>
    <w:rsid w:val="00176B8B"/>
    <w:rsid w:val="00177999"/>
    <w:rsid w:val="00177DA1"/>
    <w:rsid w:val="00183EE8"/>
    <w:rsid w:val="0018750E"/>
    <w:rsid w:val="001876E5"/>
    <w:rsid w:val="00187B80"/>
    <w:rsid w:val="001916CF"/>
    <w:rsid w:val="0019383E"/>
    <w:rsid w:val="00195F79"/>
    <w:rsid w:val="00197EF1"/>
    <w:rsid w:val="001A251B"/>
    <w:rsid w:val="001A598B"/>
    <w:rsid w:val="001A5A83"/>
    <w:rsid w:val="001A678C"/>
    <w:rsid w:val="001B4B74"/>
    <w:rsid w:val="001B52AD"/>
    <w:rsid w:val="001C001B"/>
    <w:rsid w:val="001C08A2"/>
    <w:rsid w:val="001C26D1"/>
    <w:rsid w:val="001C4BC1"/>
    <w:rsid w:val="001C7B13"/>
    <w:rsid w:val="001D4F9D"/>
    <w:rsid w:val="001E2A27"/>
    <w:rsid w:val="001E3319"/>
    <w:rsid w:val="001E38D4"/>
    <w:rsid w:val="001E6219"/>
    <w:rsid w:val="001E7BF0"/>
    <w:rsid w:val="001F22C0"/>
    <w:rsid w:val="001F3933"/>
    <w:rsid w:val="001F7EFB"/>
    <w:rsid w:val="002010DA"/>
    <w:rsid w:val="00201908"/>
    <w:rsid w:val="0020321C"/>
    <w:rsid w:val="00207892"/>
    <w:rsid w:val="002115C1"/>
    <w:rsid w:val="002161EB"/>
    <w:rsid w:val="00220667"/>
    <w:rsid w:val="00226B8F"/>
    <w:rsid w:val="00226E53"/>
    <w:rsid w:val="002274C2"/>
    <w:rsid w:val="0023426A"/>
    <w:rsid w:val="00235BB1"/>
    <w:rsid w:val="002372F7"/>
    <w:rsid w:val="00241BB0"/>
    <w:rsid w:val="002441A0"/>
    <w:rsid w:val="00251887"/>
    <w:rsid w:val="00252A62"/>
    <w:rsid w:val="002646E1"/>
    <w:rsid w:val="00266EB6"/>
    <w:rsid w:val="002735E8"/>
    <w:rsid w:val="00273EA5"/>
    <w:rsid w:val="0027452B"/>
    <w:rsid w:val="00274639"/>
    <w:rsid w:val="00277E3D"/>
    <w:rsid w:val="002801C5"/>
    <w:rsid w:val="00281BB3"/>
    <w:rsid w:val="00282CAE"/>
    <w:rsid w:val="00282D92"/>
    <w:rsid w:val="002851DD"/>
    <w:rsid w:val="00286EA6"/>
    <w:rsid w:val="0029060A"/>
    <w:rsid w:val="0029115F"/>
    <w:rsid w:val="00292116"/>
    <w:rsid w:val="00296734"/>
    <w:rsid w:val="00296873"/>
    <w:rsid w:val="0029691E"/>
    <w:rsid w:val="00297201"/>
    <w:rsid w:val="002A02C9"/>
    <w:rsid w:val="002A132C"/>
    <w:rsid w:val="002A1572"/>
    <w:rsid w:val="002A17B8"/>
    <w:rsid w:val="002A4848"/>
    <w:rsid w:val="002A5391"/>
    <w:rsid w:val="002A6394"/>
    <w:rsid w:val="002A6805"/>
    <w:rsid w:val="002B1486"/>
    <w:rsid w:val="002B1AC5"/>
    <w:rsid w:val="002B2725"/>
    <w:rsid w:val="002B5DBD"/>
    <w:rsid w:val="002B6A15"/>
    <w:rsid w:val="002C3921"/>
    <w:rsid w:val="002C44DE"/>
    <w:rsid w:val="002C45A7"/>
    <w:rsid w:val="002C6E45"/>
    <w:rsid w:val="002D5B2A"/>
    <w:rsid w:val="002D717B"/>
    <w:rsid w:val="002D7AB9"/>
    <w:rsid w:val="002E13CB"/>
    <w:rsid w:val="002E3158"/>
    <w:rsid w:val="002E4B51"/>
    <w:rsid w:val="002E5D19"/>
    <w:rsid w:val="002E6A3C"/>
    <w:rsid w:val="002F326C"/>
    <w:rsid w:val="00301066"/>
    <w:rsid w:val="00302A52"/>
    <w:rsid w:val="00303698"/>
    <w:rsid w:val="00306966"/>
    <w:rsid w:val="0031336A"/>
    <w:rsid w:val="003138BC"/>
    <w:rsid w:val="00314610"/>
    <w:rsid w:val="003147ED"/>
    <w:rsid w:val="00315B20"/>
    <w:rsid w:val="00316416"/>
    <w:rsid w:val="00317700"/>
    <w:rsid w:val="003219F5"/>
    <w:rsid w:val="00324F77"/>
    <w:rsid w:val="003266FC"/>
    <w:rsid w:val="00327AD2"/>
    <w:rsid w:val="003311A5"/>
    <w:rsid w:val="003349B5"/>
    <w:rsid w:val="00334A34"/>
    <w:rsid w:val="00334B60"/>
    <w:rsid w:val="00344D8D"/>
    <w:rsid w:val="003502BD"/>
    <w:rsid w:val="00350E07"/>
    <w:rsid w:val="00351289"/>
    <w:rsid w:val="00351E4F"/>
    <w:rsid w:val="0035335F"/>
    <w:rsid w:val="003539FB"/>
    <w:rsid w:val="00354743"/>
    <w:rsid w:val="00354D2C"/>
    <w:rsid w:val="00356F33"/>
    <w:rsid w:val="0036262D"/>
    <w:rsid w:val="003630AC"/>
    <w:rsid w:val="003631BA"/>
    <w:rsid w:val="0036597A"/>
    <w:rsid w:val="00366226"/>
    <w:rsid w:val="00370E9B"/>
    <w:rsid w:val="003739CE"/>
    <w:rsid w:val="00375560"/>
    <w:rsid w:val="00376839"/>
    <w:rsid w:val="0038564A"/>
    <w:rsid w:val="00386578"/>
    <w:rsid w:val="00391C09"/>
    <w:rsid w:val="00394B74"/>
    <w:rsid w:val="00394D8A"/>
    <w:rsid w:val="003960CB"/>
    <w:rsid w:val="003A1B45"/>
    <w:rsid w:val="003A22A0"/>
    <w:rsid w:val="003A29D9"/>
    <w:rsid w:val="003A528B"/>
    <w:rsid w:val="003A61E5"/>
    <w:rsid w:val="003B1933"/>
    <w:rsid w:val="003B1D03"/>
    <w:rsid w:val="003B1E52"/>
    <w:rsid w:val="003B496A"/>
    <w:rsid w:val="003C028B"/>
    <w:rsid w:val="003C24C9"/>
    <w:rsid w:val="003D144B"/>
    <w:rsid w:val="003D3115"/>
    <w:rsid w:val="003D392C"/>
    <w:rsid w:val="003D5382"/>
    <w:rsid w:val="003E0917"/>
    <w:rsid w:val="003E29AB"/>
    <w:rsid w:val="003E7312"/>
    <w:rsid w:val="003E7DF6"/>
    <w:rsid w:val="003F1592"/>
    <w:rsid w:val="003F23FB"/>
    <w:rsid w:val="003F2C32"/>
    <w:rsid w:val="00400E5F"/>
    <w:rsid w:val="00403ECE"/>
    <w:rsid w:val="0041020A"/>
    <w:rsid w:val="004108B7"/>
    <w:rsid w:val="00412B91"/>
    <w:rsid w:val="00412F7B"/>
    <w:rsid w:val="00413336"/>
    <w:rsid w:val="00413358"/>
    <w:rsid w:val="004178BF"/>
    <w:rsid w:val="00420EBE"/>
    <w:rsid w:val="00422BB6"/>
    <w:rsid w:val="00422C3C"/>
    <w:rsid w:val="0042417F"/>
    <w:rsid w:val="004255B2"/>
    <w:rsid w:val="00425838"/>
    <w:rsid w:val="004335B1"/>
    <w:rsid w:val="004379E0"/>
    <w:rsid w:val="00442742"/>
    <w:rsid w:val="004428AB"/>
    <w:rsid w:val="0044692E"/>
    <w:rsid w:val="00451D38"/>
    <w:rsid w:val="00452900"/>
    <w:rsid w:val="00456FB6"/>
    <w:rsid w:val="00460D5F"/>
    <w:rsid w:val="00461E44"/>
    <w:rsid w:val="0046589E"/>
    <w:rsid w:val="00466BDD"/>
    <w:rsid w:val="00467DCC"/>
    <w:rsid w:val="0047108C"/>
    <w:rsid w:val="00474F8D"/>
    <w:rsid w:val="00475497"/>
    <w:rsid w:val="00475E68"/>
    <w:rsid w:val="00476FE8"/>
    <w:rsid w:val="00480A5D"/>
    <w:rsid w:val="00482B0C"/>
    <w:rsid w:val="00496AF8"/>
    <w:rsid w:val="00497D3D"/>
    <w:rsid w:val="004A166E"/>
    <w:rsid w:val="004B1525"/>
    <w:rsid w:val="004B51CA"/>
    <w:rsid w:val="004C0786"/>
    <w:rsid w:val="004C409E"/>
    <w:rsid w:val="004D1CF8"/>
    <w:rsid w:val="004D554D"/>
    <w:rsid w:val="004E26AE"/>
    <w:rsid w:val="004E282B"/>
    <w:rsid w:val="004E3DAB"/>
    <w:rsid w:val="004E3E47"/>
    <w:rsid w:val="004F3288"/>
    <w:rsid w:val="004F3D2B"/>
    <w:rsid w:val="00513DDF"/>
    <w:rsid w:val="00516400"/>
    <w:rsid w:val="0052138F"/>
    <w:rsid w:val="005260AE"/>
    <w:rsid w:val="00530497"/>
    <w:rsid w:val="005314FD"/>
    <w:rsid w:val="00531CC1"/>
    <w:rsid w:val="00532AE9"/>
    <w:rsid w:val="005332C6"/>
    <w:rsid w:val="005369BA"/>
    <w:rsid w:val="00537FC3"/>
    <w:rsid w:val="005407C5"/>
    <w:rsid w:val="005415EF"/>
    <w:rsid w:val="005444A2"/>
    <w:rsid w:val="00552478"/>
    <w:rsid w:val="00557A63"/>
    <w:rsid w:val="00561929"/>
    <w:rsid w:val="00565714"/>
    <w:rsid w:val="00573F8B"/>
    <w:rsid w:val="00574024"/>
    <w:rsid w:val="00574A49"/>
    <w:rsid w:val="005810A2"/>
    <w:rsid w:val="005852AC"/>
    <w:rsid w:val="00585A0E"/>
    <w:rsid w:val="00590B0E"/>
    <w:rsid w:val="0059196F"/>
    <w:rsid w:val="00592452"/>
    <w:rsid w:val="005940D9"/>
    <w:rsid w:val="00594A82"/>
    <w:rsid w:val="0059717D"/>
    <w:rsid w:val="005A213E"/>
    <w:rsid w:val="005A3B35"/>
    <w:rsid w:val="005A3CCF"/>
    <w:rsid w:val="005A5011"/>
    <w:rsid w:val="005B0428"/>
    <w:rsid w:val="005B0D8A"/>
    <w:rsid w:val="005B4C05"/>
    <w:rsid w:val="005B5346"/>
    <w:rsid w:val="005C3221"/>
    <w:rsid w:val="005C33AD"/>
    <w:rsid w:val="005C432D"/>
    <w:rsid w:val="005C43F3"/>
    <w:rsid w:val="005C53BB"/>
    <w:rsid w:val="005C7C87"/>
    <w:rsid w:val="005D28D4"/>
    <w:rsid w:val="005D71A0"/>
    <w:rsid w:val="00602FE9"/>
    <w:rsid w:val="00615730"/>
    <w:rsid w:val="00615B51"/>
    <w:rsid w:val="00630479"/>
    <w:rsid w:val="00630CC7"/>
    <w:rsid w:val="0063189F"/>
    <w:rsid w:val="00631DDD"/>
    <w:rsid w:val="00633D9E"/>
    <w:rsid w:val="00634F85"/>
    <w:rsid w:val="00636F6E"/>
    <w:rsid w:val="00641861"/>
    <w:rsid w:val="00645CF2"/>
    <w:rsid w:val="006502F2"/>
    <w:rsid w:val="00653E16"/>
    <w:rsid w:val="006572FD"/>
    <w:rsid w:val="006575D4"/>
    <w:rsid w:val="00657707"/>
    <w:rsid w:val="00660B55"/>
    <w:rsid w:val="006611DD"/>
    <w:rsid w:val="00666C79"/>
    <w:rsid w:val="0066739C"/>
    <w:rsid w:val="00673743"/>
    <w:rsid w:val="00673D66"/>
    <w:rsid w:val="00676633"/>
    <w:rsid w:val="0067706C"/>
    <w:rsid w:val="00683DD4"/>
    <w:rsid w:val="006858A1"/>
    <w:rsid w:val="00686CAF"/>
    <w:rsid w:val="00690B33"/>
    <w:rsid w:val="006920E0"/>
    <w:rsid w:val="0069311E"/>
    <w:rsid w:val="006967E0"/>
    <w:rsid w:val="006A1C49"/>
    <w:rsid w:val="006A4510"/>
    <w:rsid w:val="006A524E"/>
    <w:rsid w:val="006A6592"/>
    <w:rsid w:val="006B37F6"/>
    <w:rsid w:val="006B382A"/>
    <w:rsid w:val="006B43FE"/>
    <w:rsid w:val="006C3E9B"/>
    <w:rsid w:val="006C7232"/>
    <w:rsid w:val="006D0525"/>
    <w:rsid w:val="006D2572"/>
    <w:rsid w:val="006D3CA2"/>
    <w:rsid w:val="006D41B3"/>
    <w:rsid w:val="006D4C02"/>
    <w:rsid w:val="006D6287"/>
    <w:rsid w:val="006E1131"/>
    <w:rsid w:val="006E3F46"/>
    <w:rsid w:val="006E7EC2"/>
    <w:rsid w:val="006F080F"/>
    <w:rsid w:val="006F27C2"/>
    <w:rsid w:val="006F284D"/>
    <w:rsid w:val="006F289E"/>
    <w:rsid w:val="006F6C25"/>
    <w:rsid w:val="007006D6"/>
    <w:rsid w:val="007135A1"/>
    <w:rsid w:val="007141D0"/>
    <w:rsid w:val="00721520"/>
    <w:rsid w:val="0072594D"/>
    <w:rsid w:val="00727E10"/>
    <w:rsid w:val="007372C5"/>
    <w:rsid w:val="00741603"/>
    <w:rsid w:val="00744F81"/>
    <w:rsid w:val="00756E0F"/>
    <w:rsid w:val="007610B5"/>
    <w:rsid w:val="007622B2"/>
    <w:rsid w:val="0077217C"/>
    <w:rsid w:val="00772A4C"/>
    <w:rsid w:val="00776494"/>
    <w:rsid w:val="00780E6D"/>
    <w:rsid w:val="007825E3"/>
    <w:rsid w:val="007842CB"/>
    <w:rsid w:val="00785D4D"/>
    <w:rsid w:val="00786C03"/>
    <w:rsid w:val="0079218E"/>
    <w:rsid w:val="00792F0F"/>
    <w:rsid w:val="007961DC"/>
    <w:rsid w:val="00796569"/>
    <w:rsid w:val="007A09CA"/>
    <w:rsid w:val="007A2678"/>
    <w:rsid w:val="007A79F5"/>
    <w:rsid w:val="007B2065"/>
    <w:rsid w:val="007B5A2D"/>
    <w:rsid w:val="007C0E8B"/>
    <w:rsid w:val="007C1654"/>
    <w:rsid w:val="007C1B99"/>
    <w:rsid w:val="007D7170"/>
    <w:rsid w:val="007D76F7"/>
    <w:rsid w:val="007E0BD7"/>
    <w:rsid w:val="007F1EDD"/>
    <w:rsid w:val="007F3BE9"/>
    <w:rsid w:val="007F3F4C"/>
    <w:rsid w:val="008024B7"/>
    <w:rsid w:val="008045B5"/>
    <w:rsid w:val="008155E0"/>
    <w:rsid w:val="008251C3"/>
    <w:rsid w:val="00826B3D"/>
    <w:rsid w:val="00826B81"/>
    <w:rsid w:val="008352A0"/>
    <w:rsid w:val="00842A99"/>
    <w:rsid w:val="00844028"/>
    <w:rsid w:val="0084598A"/>
    <w:rsid w:val="00850FA9"/>
    <w:rsid w:val="00851A7A"/>
    <w:rsid w:val="00856A61"/>
    <w:rsid w:val="00857FAB"/>
    <w:rsid w:val="00862701"/>
    <w:rsid w:val="008636DA"/>
    <w:rsid w:val="008669A6"/>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464"/>
    <w:rsid w:val="008C4994"/>
    <w:rsid w:val="008C52A3"/>
    <w:rsid w:val="008C6013"/>
    <w:rsid w:val="008C78B8"/>
    <w:rsid w:val="008D24D7"/>
    <w:rsid w:val="008E21D5"/>
    <w:rsid w:val="008E312E"/>
    <w:rsid w:val="008E4349"/>
    <w:rsid w:val="008E5F20"/>
    <w:rsid w:val="008F0EB6"/>
    <w:rsid w:val="008F1654"/>
    <w:rsid w:val="008F6310"/>
    <w:rsid w:val="00901BC5"/>
    <w:rsid w:val="0090367F"/>
    <w:rsid w:val="009042F6"/>
    <w:rsid w:val="009060F3"/>
    <w:rsid w:val="00907602"/>
    <w:rsid w:val="00907A1E"/>
    <w:rsid w:val="00907C8E"/>
    <w:rsid w:val="0091004E"/>
    <w:rsid w:val="009104E5"/>
    <w:rsid w:val="009138B0"/>
    <w:rsid w:val="009141C9"/>
    <w:rsid w:val="00921DC7"/>
    <w:rsid w:val="009327BF"/>
    <w:rsid w:val="009339FB"/>
    <w:rsid w:val="009414EE"/>
    <w:rsid w:val="0094436A"/>
    <w:rsid w:val="009468AD"/>
    <w:rsid w:val="00946A20"/>
    <w:rsid w:val="0095012E"/>
    <w:rsid w:val="00950F78"/>
    <w:rsid w:val="009543F2"/>
    <w:rsid w:val="009556BE"/>
    <w:rsid w:val="00960BBD"/>
    <w:rsid w:val="00961363"/>
    <w:rsid w:val="0096182C"/>
    <w:rsid w:val="00970635"/>
    <w:rsid w:val="00973A0D"/>
    <w:rsid w:val="00973CD3"/>
    <w:rsid w:val="00977FAC"/>
    <w:rsid w:val="00982551"/>
    <w:rsid w:val="0098772A"/>
    <w:rsid w:val="0099258E"/>
    <w:rsid w:val="00992A12"/>
    <w:rsid w:val="00992E84"/>
    <w:rsid w:val="009945C3"/>
    <w:rsid w:val="009963C4"/>
    <w:rsid w:val="009A1E50"/>
    <w:rsid w:val="009A4609"/>
    <w:rsid w:val="009A476C"/>
    <w:rsid w:val="009B1CA3"/>
    <w:rsid w:val="009B43B6"/>
    <w:rsid w:val="009B4797"/>
    <w:rsid w:val="009B70A6"/>
    <w:rsid w:val="009B7CA9"/>
    <w:rsid w:val="009C0774"/>
    <w:rsid w:val="009C0960"/>
    <w:rsid w:val="009C1240"/>
    <w:rsid w:val="009C124B"/>
    <w:rsid w:val="009C304C"/>
    <w:rsid w:val="009C6036"/>
    <w:rsid w:val="009C6F9A"/>
    <w:rsid w:val="009D0106"/>
    <w:rsid w:val="009D1096"/>
    <w:rsid w:val="009D14F1"/>
    <w:rsid w:val="009D6F38"/>
    <w:rsid w:val="009E0F1B"/>
    <w:rsid w:val="009E2556"/>
    <w:rsid w:val="009E4742"/>
    <w:rsid w:val="009E5DC9"/>
    <w:rsid w:val="009F12AB"/>
    <w:rsid w:val="009F1E38"/>
    <w:rsid w:val="009F22D8"/>
    <w:rsid w:val="009F7C37"/>
    <w:rsid w:val="00A00D0B"/>
    <w:rsid w:val="00A01E6C"/>
    <w:rsid w:val="00A02A6F"/>
    <w:rsid w:val="00A05268"/>
    <w:rsid w:val="00A07F5A"/>
    <w:rsid w:val="00A11946"/>
    <w:rsid w:val="00A13734"/>
    <w:rsid w:val="00A14116"/>
    <w:rsid w:val="00A14533"/>
    <w:rsid w:val="00A14CB9"/>
    <w:rsid w:val="00A1520A"/>
    <w:rsid w:val="00A20648"/>
    <w:rsid w:val="00A23B2C"/>
    <w:rsid w:val="00A23EBC"/>
    <w:rsid w:val="00A2421A"/>
    <w:rsid w:val="00A2663A"/>
    <w:rsid w:val="00A2742C"/>
    <w:rsid w:val="00A30DCD"/>
    <w:rsid w:val="00A32470"/>
    <w:rsid w:val="00A33126"/>
    <w:rsid w:val="00A34635"/>
    <w:rsid w:val="00A425F3"/>
    <w:rsid w:val="00A46085"/>
    <w:rsid w:val="00A50565"/>
    <w:rsid w:val="00A50C91"/>
    <w:rsid w:val="00A53BC1"/>
    <w:rsid w:val="00A60276"/>
    <w:rsid w:val="00A63F0B"/>
    <w:rsid w:val="00A65E46"/>
    <w:rsid w:val="00A707E5"/>
    <w:rsid w:val="00A76D6F"/>
    <w:rsid w:val="00A77E2F"/>
    <w:rsid w:val="00A80ED6"/>
    <w:rsid w:val="00A81BA6"/>
    <w:rsid w:val="00A8513C"/>
    <w:rsid w:val="00A87E1D"/>
    <w:rsid w:val="00A92A0A"/>
    <w:rsid w:val="00A92A6B"/>
    <w:rsid w:val="00A957B7"/>
    <w:rsid w:val="00AA311F"/>
    <w:rsid w:val="00AB11B7"/>
    <w:rsid w:val="00AB5F0C"/>
    <w:rsid w:val="00AB6D0E"/>
    <w:rsid w:val="00AC2518"/>
    <w:rsid w:val="00AD05B6"/>
    <w:rsid w:val="00AD08AF"/>
    <w:rsid w:val="00AD1200"/>
    <w:rsid w:val="00AD12D0"/>
    <w:rsid w:val="00AD232A"/>
    <w:rsid w:val="00AD3C5B"/>
    <w:rsid w:val="00AD49CE"/>
    <w:rsid w:val="00AD6B59"/>
    <w:rsid w:val="00AE0A6F"/>
    <w:rsid w:val="00AE0C1E"/>
    <w:rsid w:val="00AE0C3A"/>
    <w:rsid w:val="00AE13AB"/>
    <w:rsid w:val="00AE4A00"/>
    <w:rsid w:val="00AE771D"/>
    <w:rsid w:val="00AE7B78"/>
    <w:rsid w:val="00AF28DC"/>
    <w:rsid w:val="00AF322B"/>
    <w:rsid w:val="00AF50D0"/>
    <w:rsid w:val="00B0473C"/>
    <w:rsid w:val="00B07368"/>
    <w:rsid w:val="00B074D6"/>
    <w:rsid w:val="00B10F48"/>
    <w:rsid w:val="00B1191B"/>
    <w:rsid w:val="00B1239B"/>
    <w:rsid w:val="00B12817"/>
    <w:rsid w:val="00B14D3C"/>
    <w:rsid w:val="00B2267C"/>
    <w:rsid w:val="00B2497C"/>
    <w:rsid w:val="00B26366"/>
    <w:rsid w:val="00B2679A"/>
    <w:rsid w:val="00B27B64"/>
    <w:rsid w:val="00B33A05"/>
    <w:rsid w:val="00B36DF3"/>
    <w:rsid w:val="00B45997"/>
    <w:rsid w:val="00B45D66"/>
    <w:rsid w:val="00B46D5C"/>
    <w:rsid w:val="00B526BA"/>
    <w:rsid w:val="00B52F2B"/>
    <w:rsid w:val="00B5368D"/>
    <w:rsid w:val="00B54E2F"/>
    <w:rsid w:val="00B55F56"/>
    <w:rsid w:val="00B567BE"/>
    <w:rsid w:val="00B6000F"/>
    <w:rsid w:val="00B606FF"/>
    <w:rsid w:val="00B61690"/>
    <w:rsid w:val="00B6372A"/>
    <w:rsid w:val="00B63AE6"/>
    <w:rsid w:val="00B63F18"/>
    <w:rsid w:val="00B65FF0"/>
    <w:rsid w:val="00B73FAA"/>
    <w:rsid w:val="00B77501"/>
    <w:rsid w:val="00B81279"/>
    <w:rsid w:val="00B83C11"/>
    <w:rsid w:val="00B8483B"/>
    <w:rsid w:val="00B8693C"/>
    <w:rsid w:val="00B87239"/>
    <w:rsid w:val="00B9240F"/>
    <w:rsid w:val="00B9360B"/>
    <w:rsid w:val="00B93E9E"/>
    <w:rsid w:val="00B93F88"/>
    <w:rsid w:val="00B94EEF"/>
    <w:rsid w:val="00B9734A"/>
    <w:rsid w:val="00BA3986"/>
    <w:rsid w:val="00BA39CF"/>
    <w:rsid w:val="00BA4F4D"/>
    <w:rsid w:val="00BB10D1"/>
    <w:rsid w:val="00BB43F4"/>
    <w:rsid w:val="00BB5215"/>
    <w:rsid w:val="00BB625D"/>
    <w:rsid w:val="00BB6C64"/>
    <w:rsid w:val="00BC261E"/>
    <w:rsid w:val="00BC2BBA"/>
    <w:rsid w:val="00BC4230"/>
    <w:rsid w:val="00BC4D1D"/>
    <w:rsid w:val="00BC6E86"/>
    <w:rsid w:val="00BC7644"/>
    <w:rsid w:val="00BD1F37"/>
    <w:rsid w:val="00BD3874"/>
    <w:rsid w:val="00BD444E"/>
    <w:rsid w:val="00BD451C"/>
    <w:rsid w:val="00BD4C9D"/>
    <w:rsid w:val="00BD5EBA"/>
    <w:rsid w:val="00BD6CAC"/>
    <w:rsid w:val="00BE053F"/>
    <w:rsid w:val="00BE0F05"/>
    <w:rsid w:val="00BF17B8"/>
    <w:rsid w:val="00C00B60"/>
    <w:rsid w:val="00C01F9E"/>
    <w:rsid w:val="00C029A7"/>
    <w:rsid w:val="00C032E3"/>
    <w:rsid w:val="00C033E0"/>
    <w:rsid w:val="00C0594E"/>
    <w:rsid w:val="00C05B83"/>
    <w:rsid w:val="00C06E67"/>
    <w:rsid w:val="00C10621"/>
    <w:rsid w:val="00C11BED"/>
    <w:rsid w:val="00C17EDE"/>
    <w:rsid w:val="00C2268C"/>
    <w:rsid w:val="00C2698C"/>
    <w:rsid w:val="00C30996"/>
    <w:rsid w:val="00C32BEB"/>
    <w:rsid w:val="00C3449A"/>
    <w:rsid w:val="00C373D0"/>
    <w:rsid w:val="00C45257"/>
    <w:rsid w:val="00C45A3A"/>
    <w:rsid w:val="00C46834"/>
    <w:rsid w:val="00C4764D"/>
    <w:rsid w:val="00C477F1"/>
    <w:rsid w:val="00C477FA"/>
    <w:rsid w:val="00C52931"/>
    <w:rsid w:val="00C538C1"/>
    <w:rsid w:val="00C563A2"/>
    <w:rsid w:val="00C56B11"/>
    <w:rsid w:val="00C618B4"/>
    <w:rsid w:val="00C625D9"/>
    <w:rsid w:val="00C628A2"/>
    <w:rsid w:val="00C635F6"/>
    <w:rsid w:val="00C656ED"/>
    <w:rsid w:val="00C660DD"/>
    <w:rsid w:val="00C6651E"/>
    <w:rsid w:val="00C67C59"/>
    <w:rsid w:val="00C705DA"/>
    <w:rsid w:val="00C74316"/>
    <w:rsid w:val="00C76481"/>
    <w:rsid w:val="00C80D26"/>
    <w:rsid w:val="00C832F0"/>
    <w:rsid w:val="00C848C8"/>
    <w:rsid w:val="00C84954"/>
    <w:rsid w:val="00C867D1"/>
    <w:rsid w:val="00C87132"/>
    <w:rsid w:val="00C922B4"/>
    <w:rsid w:val="00C92E17"/>
    <w:rsid w:val="00C94788"/>
    <w:rsid w:val="00C955E3"/>
    <w:rsid w:val="00CA4393"/>
    <w:rsid w:val="00CA48C4"/>
    <w:rsid w:val="00CB1211"/>
    <w:rsid w:val="00CB133B"/>
    <w:rsid w:val="00CB1A33"/>
    <w:rsid w:val="00CB4558"/>
    <w:rsid w:val="00CB4B7D"/>
    <w:rsid w:val="00CB4D44"/>
    <w:rsid w:val="00CB6109"/>
    <w:rsid w:val="00CC1049"/>
    <w:rsid w:val="00CC1601"/>
    <w:rsid w:val="00CC2516"/>
    <w:rsid w:val="00CC42CB"/>
    <w:rsid w:val="00CC44FB"/>
    <w:rsid w:val="00CD4EFE"/>
    <w:rsid w:val="00CD59B2"/>
    <w:rsid w:val="00CD6B10"/>
    <w:rsid w:val="00CD7ACA"/>
    <w:rsid w:val="00CE15C2"/>
    <w:rsid w:val="00CE265A"/>
    <w:rsid w:val="00CE2A27"/>
    <w:rsid w:val="00CE7BB2"/>
    <w:rsid w:val="00CF1E43"/>
    <w:rsid w:val="00CF213D"/>
    <w:rsid w:val="00CF7693"/>
    <w:rsid w:val="00D00767"/>
    <w:rsid w:val="00D044B6"/>
    <w:rsid w:val="00D06EC0"/>
    <w:rsid w:val="00D10095"/>
    <w:rsid w:val="00D11ED9"/>
    <w:rsid w:val="00D122F8"/>
    <w:rsid w:val="00D12816"/>
    <w:rsid w:val="00D128DD"/>
    <w:rsid w:val="00D13D6B"/>
    <w:rsid w:val="00D144A8"/>
    <w:rsid w:val="00D15D8D"/>
    <w:rsid w:val="00D22C05"/>
    <w:rsid w:val="00D30B27"/>
    <w:rsid w:val="00D37FFA"/>
    <w:rsid w:val="00D40AED"/>
    <w:rsid w:val="00D453EE"/>
    <w:rsid w:val="00D5408F"/>
    <w:rsid w:val="00D56AF6"/>
    <w:rsid w:val="00D62E2D"/>
    <w:rsid w:val="00D67950"/>
    <w:rsid w:val="00D771A0"/>
    <w:rsid w:val="00D77705"/>
    <w:rsid w:val="00D77DB3"/>
    <w:rsid w:val="00D81E9D"/>
    <w:rsid w:val="00D83768"/>
    <w:rsid w:val="00D84847"/>
    <w:rsid w:val="00D92384"/>
    <w:rsid w:val="00D93234"/>
    <w:rsid w:val="00D96819"/>
    <w:rsid w:val="00D97B11"/>
    <w:rsid w:val="00DA41C2"/>
    <w:rsid w:val="00DA458D"/>
    <w:rsid w:val="00DA4D35"/>
    <w:rsid w:val="00DA601A"/>
    <w:rsid w:val="00DA6694"/>
    <w:rsid w:val="00DA6E23"/>
    <w:rsid w:val="00DA7A64"/>
    <w:rsid w:val="00DB54CD"/>
    <w:rsid w:val="00DC0231"/>
    <w:rsid w:val="00DC3A00"/>
    <w:rsid w:val="00DC4AD7"/>
    <w:rsid w:val="00DD0CF5"/>
    <w:rsid w:val="00DD2BC8"/>
    <w:rsid w:val="00DE51A9"/>
    <w:rsid w:val="00DE5238"/>
    <w:rsid w:val="00DE6743"/>
    <w:rsid w:val="00DE6A48"/>
    <w:rsid w:val="00DE6E50"/>
    <w:rsid w:val="00DF09F1"/>
    <w:rsid w:val="00DF1B4B"/>
    <w:rsid w:val="00DF247A"/>
    <w:rsid w:val="00DF3C0D"/>
    <w:rsid w:val="00DF4272"/>
    <w:rsid w:val="00DF533A"/>
    <w:rsid w:val="00DF6415"/>
    <w:rsid w:val="00DF6F17"/>
    <w:rsid w:val="00E010BE"/>
    <w:rsid w:val="00E0560E"/>
    <w:rsid w:val="00E105C1"/>
    <w:rsid w:val="00E10843"/>
    <w:rsid w:val="00E1520C"/>
    <w:rsid w:val="00E1704D"/>
    <w:rsid w:val="00E171F1"/>
    <w:rsid w:val="00E1788D"/>
    <w:rsid w:val="00E17FAB"/>
    <w:rsid w:val="00E20951"/>
    <w:rsid w:val="00E2195A"/>
    <w:rsid w:val="00E31428"/>
    <w:rsid w:val="00E345F7"/>
    <w:rsid w:val="00E34A6D"/>
    <w:rsid w:val="00E4068F"/>
    <w:rsid w:val="00E43F89"/>
    <w:rsid w:val="00E509D7"/>
    <w:rsid w:val="00E52057"/>
    <w:rsid w:val="00E53169"/>
    <w:rsid w:val="00E548FE"/>
    <w:rsid w:val="00E54933"/>
    <w:rsid w:val="00E5692B"/>
    <w:rsid w:val="00E574DA"/>
    <w:rsid w:val="00E61666"/>
    <w:rsid w:val="00E629A3"/>
    <w:rsid w:val="00E6462C"/>
    <w:rsid w:val="00E647C5"/>
    <w:rsid w:val="00E650B6"/>
    <w:rsid w:val="00E65D2B"/>
    <w:rsid w:val="00E672EB"/>
    <w:rsid w:val="00E73B07"/>
    <w:rsid w:val="00E7431E"/>
    <w:rsid w:val="00E74F00"/>
    <w:rsid w:val="00E8117A"/>
    <w:rsid w:val="00E811E3"/>
    <w:rsid w:val="00E84E35"/>
    <w:rsid w:val="00E90667"/>
    <w:rsid w:val="00E90C43"/>
    <w:rsid w:val="00E91324"/>
    <w:rsid w:val="00E936C2"/>
    <w:rsid w:val="00E9591B"/>
    <w:rsid w:val="00E95981"/>
    <w:rsid w:val="00EA30DB"/>
    <w:rsid w:val="00EA4CE3"/>
    <w:rsid w:val="00EA6125"/>
    <w:rsid w:val="00EA75D2"/>
    <w:rsid w:val="00EB5150"/>
    <w:rsid w:val="00EC22DB"/>
    <w:rsid w:val="00EC2D61"/>
    <w:rsid w:val="00EC4345"/>
    <w:rsid w:val="00EC4D7F"/>
    <w:rsid w:val="00EC6577"/>
    <w:rsid w:val="00ED05D8"/>
    <w:rsid w:val="00ED21B7"/>
    <w:rsid w:val="00ED27DD"/>
    <w:rsid w:val="00EE03C5"/>
    <w:rsid w:val="00EE1AB9"/>
    <w:rsid w:val="00EE54C6"/>
    <w:rsid w:val="00EE58AB"/>
    <w:rsid w:val="00EE7FBD"/>
    <w:rsid w:val="00EE7FFD"/>
    <w:rsid w:val="00EF0A8D"/>
    <w:rsid w:val="00EF0C3C"/>
    <w:rsid w:val="00EF0CA6"/>
    <w:rsid w:val="00EF2119"/>
    <w:rsid w:val="00EF2DA4"/>
    <w:rsid w:val="00EF4793"/>
    <w:rsid w:val="00EF4ECB"/>
    <w:rsid w:val="00EF5CC1"/>
    <w:rsid w:val="00EF7AC4"/>
    <w:rsid w:val="00F004E2"/>
    <w:rsid w:val="00F06C73"/>
    <w:rsid w:val="00F13187"/>
    <w:rsid w:val="00F14063"/>
    <w:rsid w:val="00F145E5"/>
    <w:rsid w:val="00F16C8C"/>
    <w:rsid w:val="00F173C8"/>
    <w:rsid w:val="00F242E5"/>
    <w:rsid w:val="00F2697F"/>
    <w:rsid w:val="00F33678"/>
    <w:rsid w:val="00F35252"/>
    <w:rsid w:val="00F376AA"/>
    <w:rsid w:val="00F43B14"/>
    <w:rsid w:val="00F4402C"/>
    <w:rsid w:val="00F46655"/>
    <w:rsid w:val="00F47BEC"/>
    <w:rsid w:val="00F504DE"/>
    <w:rsid w:val="00F5090B"/>
    <w:rsid w:val="00F57065"/>
    <w:rsid w:val="00F5741A"/>
    <w:rsid w:val="00F6595F"/>
    <w:rsid w:val="00F663CD"/>
    <w:rsid w:val="00F66814"/>
    <w:rsid w:val="00F74852"/>
    <w:rsid w:val="00F74A13"/>
    <w:rsid w:val="00F76825"/>
    <w:rsid w:val="00F80345"/>
    <w:rsid w:val="00F849C8"/>
    <w:rsid w:val="00F855A2"/>
    <w:rsid w:val="00F86809"/>
    <w:rsid w:val="00F871C4"/>
    <w:rsid w:val="00F94254"/>
    <w:rsid w:val="00FA18A4"/>
    <w:rsid w:val="00FB4C46"/>
    <w:rsid w:val="00FC09C1"/>
    <w:rsid w:val="00FC5453"/>
    <w:rsid w:val="00FC56F7"/>
    <w:rsid w:val="00FD1827"/>
    <w:rsid w:val="00FD4C12"/>
    <w:rsid w:val="00FD5176"/>
    <w:rsid w:val="00FE1FD5"/>
    <w:rsid w:val="00FE238E"/>
    <w:rsid w:val="00FE4B69"/>
    <w:rsid w:val="00FE610D"/>
    <w:rsid w:val="00FE6AD0"/>
    <w:rsid w:val="00FF500C"/>
    <w:rsid w:val="00FF54C0"/>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Funotentext">
    <w:name w:val="footnote text"/>
    <w:basedOn w:val="Standard"/>
    <w:link w:val="FunotentextZchn"/>
    <w:uiPriority w:val="99"/>
    <w:semiHidden/>
    <w:unhideWhenUsed/>
    <w:rsid w:val="003B496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496A"/>
    <w:rPr>
      <w:sz w:val="20"/>
      <w:szCs w:val="20"/>
    </w:rPr>
  </w:style>
  <w:style w:type="character" w:styleId="Funotenzeichen">
    <w:name w:val="footnote reference"/>
    <w:basedOn w:val="Absatz-Standardschriftart"/>
    <w:uiPriority w:val="99"/>
    <w:semiHidden/>
    <w:unhideWhenUsed/>
    <w:rsid w:val="003B4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2AD2-BBCA-4437-BBD0-2A817A4F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6056</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Therese Schmid</cp:lastModifiedBy>
  <cp:revision>3</cp:revision>
  <cp:lastPrinted>2018-04-17T11:33:00Z</cp:lastPrinted>
  <dcterms:created xsi:type="dcterms:W3CDTF">2018-04-11T14:55:00Z</dcterms:created>
  <dcterms:modified xsi:type="dcterms:W3CDTF">2018-04-17T11:37:00Z</dcterms:modified>
</cp:coreProperties>
</file>