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17" w:rsidRPr="008F29F6" w:rsidRDefault="00971F17" w:rsidP="00913A92">
      <w:pPr>
        <w:spacing w:after="0" w:line="300" w:lineRule="exact"/>
        <w:outlineLvl w:val="0"/>
        <w:rPr>
          <w:rFonts w:ascii="Arial" w:hAnsi="Arial" w:cs="Arial"/>
          <w:sz w:val="20"/>
          <w:szCs w:val="20"/>
          <w:lang w:val="fr-FR"/>
        </w:rPr>
      </w:pPr>
      <w:r w:rsidRPr="008F29F6">
        <w:rPr>
          <w:rFonts w:ascii="Arial" w:hAnsi="Arial" w:cs="Arial"/>
          <w:sz w:val="20"/>
          <w:szCs w:val="20"/>
          <w:lang w:val="fr-FR"/>
        </w:rPr>
        <w:t>Service médias Travail.Suisse – Edition du 19 mars 2018</w:t>
      </w: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b/>
          <w:sz w:val="30"/>
          <w:szCs w:val="30"/>
          <w:lang w:val="fr-FR"/>
        </w:rPr>
      </w:pPr>
      <w:r w:rsidRPr="008F29F6">
        <w:rPr>
          <w:rFonts w:ascii="Arial" w:hAnsi="Arial" w:cs="Arial"/>
          <w:b/>
          <w:sz w:val="30"/>
          <w:szCs w:val="30"/>
          <w:lang w:val="fr-FR"/>
        </w:rPr>
        <w:t>Le prochain enjeu des relations Suisse - UE</w:t>
      </w:r>
    </w:p>
    <w:p w:rsidR="00971F17" w:rsidRPr="008F29F6" w:rsidRDefault="00971F17" w:rsidP="007D02B6">
      <w:pPr>
        <w:spacing w:after="0" w:line="300" w:lineRule="exact"/>
        <w:rPr>
          <w:rFonts w:ascii="Arial" w:hAnsi="Arial" w:cs="Arial"/>
          <w:b/>
          <w:sz w:val="30"/>
          <w:szCs w:val="30"/>
          <w:lang w:val="fr-FR"/>
        </w:rPr>
      </w:pP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b/>
          <w:sz w:val="20"/>
          <w:szCs w:val="20"/>
          <w:lang w:val="fr-FR"/>
        </w:rPr>
      </w:pPr>
      <w:r w:rsidRPr="008F29F6">
        <w:rPr>
          <w:rFonts w:ascii="Arial" w:hAnsi="Arial" w:cs="Arial"/>
          <w:b/>
          <w:sz w:val="20"/>
          <w:szCs w:val="20"/>
          <w:lang w:val="fr-FR"/>
        </w:rPr>
        <w:t>Après une période d’incertitude, le Conseil fédéral a désormais clarifié les choses qua</w:t>
      </w:r>
      <w:r>
        <w:rPr>
          <w:rFonts w:ascii="Arial" w:hAnsi="Arial" w:cs="Arial"/>
          <w:b/>
          <w:sz w:val="20"/>
          <w:szCs w:val="20"/>
          <w:lang w:val="fr-FR"/>
        </w:rPr>
        <w:t xml:space="preserve">nt à la </w:t>
      </w:r>
      <w:r w:rsidRPr="008F29F6">
        <w:rPr>
          <w:rFonts w:ascii="Arial" w:hAnsi="Arial" w:cs="Arial"/>
          <w:b/>
          <w:sz w:val="20"/>
          <w:szCs w:val="20"/>
          <w:lang w:val="fr-FR"/>
        </w:rPr>
        <w:t xml:space="preserve">suite à donner aux relations de la </w:t>
      </w:r>
      <w:r>
        <w:rPr>
          <w:rFonts w:ascii="Arial" w:hAnsi="Arial" w:cs="Arial"/>
          <w:b/>
          <w:sz w:val="20"/>
          <w:szCs w:val="20"/>
          <w:lang w:val="fr-FR"/>
        </w:rPr>
        <w:t>Suisse avec l’Union européenne</w:t>
      </w:r>
      <w:r w:rsidRPr="008F29F6">
        <w:rPr>
          <w:rFonts w:ascii="Arial" w:hAnsi="Arial" w:cs="Arial"/>
          <w:b/>
          <w:sz w:val="20"/>
          <w:szCs w:val="20"/>
          <w:lang w:val="fr-FR"/>
        </w:rPr>
        <w:t xml:space="preserve">. Pour Travail.Suisse, l’organisation faîtière indépendante des travailleurs, il est essentiel que les mesures d’accompagnement ne deviennent pas un objet de négociations sur la voie d’un </w:t>
      </w:r>
      <w:r w:rsidRPr="00145339">
        <w:rPr>
          <w:rFonts w:ascii="Arial" w:hAnsi="Arial" w:cs="Arial"/>
          <w:b/>
          <w:sz w:val="20"/>
          <w:szCs w:val="20"/>
          <w:lang w:val="fr-FR"/>
        </w:rPr>
        <w:t>accord cadre institutionnel.</w:t>
      </w:r>
      <w:r w:rsidRPr="008F29F6">
        <w:rPr>
          <w:rFonts w:ascii="Arial" w:hAnsi="Arial" w:cs="Arial"/>
          <w:b/>
          <w:sz w:val="20"/>
          <w:szCs w:val="20"/>
          <w:lang w:val="fr-FR"/>
        </w:rPr>
        <w:t xml:space="preserve"> Outre ces négociations, l’initiative visant à supprimer la libre circulation des personnes se profile à l’horizon. Aussi est-il impératif de renforcer la position des travailleurs indigènes par une obli</w:t>
      </w:r>
      <w:r>
        <w:rPr>
          <w:rFonts w:ascii="Arial" w:hAnsi="Arial" w:cs="Arial"/>
          <w:b/>
          <w:sz w:val="20"/>
          <w:szCs w:val="20"/>
          <w:lang w:val="fr-FR"/>
        </w:rPr>
        <w:t>gation effective</w:t>
      </w:r>
      <w:r w:rsidRPr="008F29F6">
        <w:rPr>
          <w:rFonts w:ascii="Arial" w:hAnsi="Arial" w:cs="Arial"/>
          <w:b/>
          <w:sz w:val="20"/>
          <w:szCs w:val="20"/>
          <w:lang w:val="fr-FR"/>
        </w:rPr>
        <w:t xml:space="preserve"> d’annoncer les postes </w:t>
      </w:r>
      <w:r>
        <w:rPr>
          <w:rFonts w:ascii="Arial" w:hAnsi="Arial" w:cs="Arial"/>
          <w:b/>
          <w:sz w:val="20"/>
          <w:szCs w:val="20"/>
          <w:lang w:val="fr-FR"/>
        </w:rPr>
        <w:t>vacants</w:t>
      </w:r>
      <w:r w:rsidRPr="008F29F6">
        <w:rPr>
          <w:rFonts w:ascii="Arial" w:hAnsi="Arial" w:cs="Arial"/>
          <w:b/>
          <w:sz w:val="20"/>
          <w:szCs w:val="20"/>
          <w:lang w:val="fr-FR"/>
        </w:rPr>
        <w:t xml:space="preserve"> et d’obte</w:t>
      </w:r>
      <w:r>
        <w:rPr>
          <w:rFonts w:ascii="Arial" w:hAnsi="Arial" w:cs="Arial"/>
          <w:b/>
          <w:sz w:val="20"/>
          <w:szCs w:val="20"/>
          <w:lang w:val="fr-FR"/>
        </w:rPr>
        <w:t xml:space="preserve">nir l’approbation du peuple en matière de </w:t>
      </w:r>
      <w:r w:rsidRPr="008F29F6">
        <w:rPr>
          <w:rFonts w:ascii="Arial" w:hAnsi="Arial" w:cs="Arial"/>
          <w:b/>
          <w:sz w:val="20"/>
          <w:szCs w:val="20"/>
          <w:lang w:val="fr-FR"/>
        </w:rPr>
        <w:t xml:space="preserve">libre circulation des personnes par une répartition plus </w:t>
      </w:r>
      <w:r>
        <w:rPr>
          <w:rFonts w:ascii="Arial" w:hAnsi="Arial" w:cs="Arial"/>
          <w:b/>
          <w:sz w:val="20"/>
          <w:szCs w:val="20"/>
          <w:lang w:val="fr-FR"/>
        </w:rPr>
        <w:t>équitable</w:t>
      </w:r>
      <w:r w:rsidRPr="008F29F6">
        <w:rPr>
          <w:rFonts w:ascii="Arial" w:hAnsi="Arial" w:cs="Arial"/>
          <w:b/>
          <w:sz w:val="20"/>
          <w:szCs w:val="20"/>
          <w:lang w:val="fr-FR"/>
        </w:rPr>
        <w:t xml:space="preserve"> des avantages de </w:t>
      </w:r>
      <w:r>
        <w:rPr>
          <w:rFonts w:ascii="Arial" w:hAnsi="Arial" w:cs="Arial"/>
          <w:b/>
          <w:sz w:val="20"/>
          <w:szCs w:val="20"/>
          <w:lang w:val="fr-FR"/>
        </w:rPr>
        <w:t>cette dernière</w:t>
      </w:r>
      <w:r w:rsidRPr="008F29F6">
        <w:rPr>
          <w:rFonts w:ascii="Arial" w:hAnsi="Arial" w:cs="Arial"/>
          <w:b/>
          <w:sz w:val="20"/>
          <w:szCs w:val="20"/>
          <w:lang w:val="fr-FR"/>
        </w:rPr>
        <w:t>.</w:t>
      </w: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913A92">
      <w:pPr>
        <w:spacing w:after="0" w:line="300" w:lineRule="exact"/>
        <w:outlineLvl w:val="0"/>
        <w:rPr>
          <w:rFonts w:ascii="Arial" w:hAnsi="Arial" w:cs="Arial"/>
          <w:i/>
          <w:sz w:val="20"/>
          <w:szCs w:val="20"/>
          <w:lang w:val="fr-FR"/>
        </w:rPr>
      </w:pPr>
      <w:r w:rsidRPr="008F29F6">
        <w:rPr>
          <w:rFonts w:ascii="Arial" w:hAnsi="Arial" w:cs="Arial"/>
          <w:i/>
          <w:sz w:val="20"/>
          <w:szCs w:val="20"/>
          <w:lang w:val="fr-FR"/>
        </w:rPr>
        <w:t>Par Gabriel Fischer, responsable de la politique économique de Travail.Suisse</w:t>
      </w: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sz w:val="20"/>
          <w:szCs w:val="20"/>
          <w:lang w:val="fr-FR"/>
        </w:rPr>
      </w:pPr>
      <w:r w:rsidRPr="008F29F6">
        <w:rPr>
          <w:rFonts w:ascii="Arial" w:hAnsi="Arial" w:cs="Arial"/>
          <w:sz w:val="20"/>
          <w:szCs w:val="20"/>
          <w:lang w:val="fr-FR"/>
        </w:rPr>
        <w:t xml:space="preserve">Depuis la visite officielle du </w:t>
      </w:r>
      <w:r w:rsidRPr="000364EB">
        <w:rPr>
          <w:rFonts w:ascii="Arial" w:hAnsi="Arial" w:cs="Arial"/>
          <w:sz w:val="20"/>
          <w:szCs w:val="20"/>
          <w:lang w:val="fr-FR"/>
        </w:rPr>
        <w:t xml:space="preserve">président de la Commission européenne </w:t>
      </w:r>
      <w:r w:rsidRPr="008F29F6">
        <w:rPr>
          <w:rFonts w:ascii="Arial" w:hAnsi="Arial" w:cs="Arial"/>
          <w:sz w:val="20"/>
          <w:szCs w:val="20"/>
          <w:lang w:val="fr-FR"/>
        </w:rPr>
        <w:t>Jean-Claude Juncker</w:t>
      </w:r>
      <w:r>
        <w:rPr>
          <w:rFonts w:ascii="Arial" w:hAnsi="Arial" w:cs="Arial"/>
          <w:sz w:val="20"/>
          <w:szCs w:val="20"/>
          <w:lang w:val="fr-FR"/>
        </w:rPr>
        <w:t xml:space="preserve"> </w:t>
      </w:r>
      <w:r w:rsidRPr="008F29F6">
        <w:rPr>
          <w:rFonts w:ascii="Arial" w:hAnsi="Arial" w:cs="Arial"/>
          <w:sz w:val="20"/>
          <w:szCs w:val="20"/>
          <w:lang w:val="fr-FR"/>
        </w:rPr>
        <w:t xml:space="preserve">à Berne à la fin de l’année dernière, l’avenir des relations entre la Suisse et l’Union européenne occupe </w:t>
      </w:r>
      <w:r>
        <w:rPr>
          <w:rFonts w:ascii="Arial" w:hAnsi="Arial" w:cs="Arial"/>
          <w:sz w:val="20"/>
          <w:szCs w:val="20"/>
          <w:lang w:val="fr-FR"/>
        </w:rPr>
        <w:t xml:space="preserve">de nouveau </w:t>
      </w:r>
      <w:r w:rsidRPr="008F29F6">
        <w:rPr>
          <w:rFonts w:ascii="Arial" w:hAnsi="Arial" w:cs="Arial"/>
          <w:sz w:val="20"/>
          <w:szCs w:val="20"/>
          <w:lang w:val="fr-FR"/>
        </w:rPr>
        <w:t xml:space="preserve">davantage le devant de </w:t>
      </w:r>
      <w:smartTag w:uri="urn:schemas-microsoft-com:office:smarttags" w:element="PersonName">
        <w:smartTagPr>
          <w:attr w:name="ProductID" w:val="la scène. Le"/>
        </w:smartTagPr>
        <w:r w:rsidRPr="008F29F6">
          <w:rPr>
            <w:rFonts w:ascii="Arial" w:hAnsi="Arial" w:cs="Arial"/>
            <w:sz w:val="20"/>
            <w:szCs w:val="20"/>
            <w:lang w:val="fr-FR"/>
          </w:rPr>
          <w:t>la scène. Le</w:t>
        </w:r>
      </w:smartTag>
      <w:r w:rsidRPr="008F29F6">
        <w:rPr>
          <w:rFonts w:ascii="Arial" w:hAnsi="Arial" w:cs="Arial"/>
          <w:sz w:val="20"/>
          <w:szCs w:val="20"/>
          <w:lang w:val="fr-FR"/>
        </w:rPr>
        <w:t xml:space="preserve"> fait que l’UE souhaite faire évoluer les </w:t>
      </w:r>
      <w:r>
        <w:rPr>
          <w:rFonts w:ascii="Arial" w:hAnsi="Arial" w:cs="Arial"/>
          <w:sz w:val="20"/>
          <w:szCs w:val="20"/>
          <w:lang w:val="fr-FR"/>
        </w:rPr>
        <w:t>A</w:t>
      </w:r>
      <w:r w:rsidRPr="008F29F6">
        <w:rPr>
          <w:rFonts w:ascii="Arial" w:hAnsi="Arial" w:cs="Arial"/>
          <w:sz w:val="20"/>
          <w:szCs w:val="20"/>
          <w:lang w:val="fr-FR"/>
        </w:rPr>
        <w:t xml:space="preserve">ccords bilatéraux n’est pas nouveau. En 2013 déjà, la Suisse a adopté un mandat de négociation </w:t>
      </w:r>
      <w:r>
        <w:rPr>
          <w:rFonts w:ascii="Arial" w:hAnsi="Arial" w:cs="Arial"/>
          <w:sz w:val="20"/>
          <w:szCs w:val="20"/>
          <w:lang w:val="fr-FR"/>
        </w:rPr>
        <w:t>d’</w:t>
      </w:r>
      <w:r w:rsidRPr="008F29F6">
        <w:rPr>
          <w:rFonts w:ascii="Arial" w:hAnsi="Arial" w:cs="Arial"/>
          <w:sz w:val="20"/>
          <w:szCs w:val="20"/>
          <w:lang w:val="fr-FR"/>
        </w:rPr>
        <w:t xml:space="preserve">un </w:t>
      </w:r>
      <w:r w:rsidRPr="008F29F6">
        <w:rPr>
          <w:rFonts w:ascii="Arial" w:hAnsi="Arial" w:cs="Arial"/>
          <w:b/>
          <w:sz w:val="20"/>
          <w:szCs w:val="20"/>
          <w:lang w:val="fr-FR"/>
        </w:rPr>
        <w:t>accord cadre institutionnel</w:t>
      </w:r>
      <w:r w:rsidRPr="008F29F6">
        <w:rPr>
          <w:rFonts w:ascii="Arial" w:hAnsi="Arial" w:cs="Arial"/>
          <w:sz w:val="20"/>
          <w:szCs w:val="20"/>
          <w:lang w:val="fr-FR"/>
        </w:rPr>
        <w:t xml:space="preserve">. </w:t>
      </w:r>
      <w:r>
        <w:rPr>
          <w:rFonts w:ascii="Arial" w:hAnsi="Arial" w:cs="Arial"/>
          <w:sz w:val="20"/>
          <w:szCs w:val="20"/>
          <w:lang w:val="fr-FR"/>
        </w:rPr>
        <w:t>En substance</w:t>
      </w:r>
      <w:r w:rsidRPr="008F29F6">
        <w:rPr>
          <w:rFonts w:ascii="Arial" w:hAnsi="Arial" w:cs="Arial"/>
          <w:sz w:val="20"/>
          <w:szCs w:val="20"/>
          <w:lang w:val="fr-FR"/>
        </w:rPr>
        <w:t xml:space="preserve">, il s’agit de traiter </w:t>
      </w:r>
      <w:r>
        <w:rPr>
          <w:rFonts w:ascii="Arial" w:hAnsi="Arial" w:cs="Arial"/>
          <w:sz w:val="20"/>
          <w:szCs w:val="20"/>
          <w:lang w:val="fr-FR"/>
        </w:rPr>
        <w:t>deux</w:t>
      </w:r>
      <w:r w:rsidRPr="008F29F6">
        <w:rPr>
          <w:rFonts w:ascii="Arial" w:hAnsi="Arial" w:cs="Arial"/>
          <w:sz w:val="20"/>
          <w:szCs w:val="20"/>
          <w:lang w:val="fr-FR"/>
        </w:rPr>
        <w:t xml:space="preserve"> </w:t>
      </w:r>
      <w:r>
        <w:rPr>
          <w:rFonts w:ascii="Arial" w:hAnsi="Arial" w:cs="Arial"/>
          <w:sz w:val="20"/>
          <w:szCs w:val="20"/>
          <w:lang w:val="fr-FR"/>
        </w:rPr>
        <w:t xml:space="preserve">questions : </w:t>
      </w:r>
      <w:r w:rsidRPr="008F29F6">
        <w:rPr>
          <w:rFonts w:ascii="Arial" w:hAnsi="Arial" w:cs="Arial"/>
          <w:sz w:val="20"/>
          <w:szCs w:val="20"/>
          <w:lang w:val="fr-FR"/>
        </w:rPr>
        <w:t xml:space="preserve">d’une part, </w:t>
      </w:r>
      <w:r>
        <w:rPr>
          <w:rFonts w:ascii="Arial" w:hAnsi="Arial" w:cs="Arial"/>
          <w:sz w:val="20"/>
          <w:szCs w:val="20"/>
          <w:lang w:val="fr-FR"/>
        </w:rPr>
        <w:t xml:space="preserve">la </w:t>
      </w:r>
      <w:r w:rsidRPr="008F29F6">
        <w:rPr>
          <w:rFonts w:ascii="Arial" w:hAnsi="Arial" w:cs="Arial"/>
          <w:sz w:val="20"/>
          <w:szCs w:val="20"/>
          <w:lang w:val="fr-FR"/>
        </w:rPr>
        <w:t>possib</w:t>
      </w:r>
      <w:r>
        <w:rPr>
          <w:rFonts w:ascii="Arial" w:hAnsi="Arial" w:cs="Arial"/>
          <w:sz w:val="20"/>
          <w:szCs w:val="20"/>
          <w:lang w:val="fr-FR"/>
        </w:rPr>
        <w:t>ilité</w:t>
      </w:r>
      <w:r w:rsidRPr="008F29F6">
        <w:rPr>
          <w:rFonts w:ascii="Arial" w:hAnsi="Arial" w:cs="Arial"/>
          <w:sz w:val="20"/>
          <w:szCs w:val="20"/>
          <w:lang w:val="fr-FR"/>
        </w:rPr>
        <w:t xml:space="preserve"> de concilier les </w:t>
      </w:r>
      <w:r>
        <w:rPr>
          <w:rFonts w:ascii="Arial" w:hAnsi="Arial" w:cs="Arial"/>
          <w:sz w:val="20"/>
          <w:szCs w:val="20"/>
          <w:lang w:val="fr-FR"/>
        </w:rPr>
        <w:t>A</w:t>
      </w:r>
      <w:r w:rsidRPr="008F29F6">
        <w:rPr>
          <w:rFonts w:ascii="Arial" w:hAnsi="Arial" w:cs="Arial"/>
          <w:sz w:val="20"/>
          <w:szCs w:val="20"/>
          <w:lang w:val="fr-FR"/>
        </w:rPr>
        <w:t>ccords bilatéraux statiques avec l’évolution dynamique du droit et, d’autre part, la manière de régler un litige en cas de divergence</w:t>
      </w:r>
      <w:r>
        <w:rPr>
          <w:rFonts w:ascii="Arial" w:hAnsi="Arial" w:cs="Arial"/>
          <w:sz w:val="20"/>
          <w:szCs w:val="20"/>
          <w:lang w:val="fr-FR"/>
        </w:rPr>
        <w:t>s</w:t>
      </w:r>
      <w:r w:rsidRPr="008F29F6">
        <w:rPr>
          <w:rFonts w:ascii="Arial" w:hAnsi="Arial" w:cs="Arial"/>
          <w:sz w:val="20"/>
          <w:szCs w:val="20"/>
          <w:lang w:val="fr-FR"/>
        </w:rPr>
        <w:t xml:space="preserve"> sur l’interprétation des </w:t>
      </w:r>
      <w:r>
        <w:rPr>
          <w:rFonts w:ascii="Arial" w:hAnsi="Arial" w:cs="Arial"/>
          <w:sz w:val="20"/>
          <w:szCs w:val="20"/>
          <w:lang w:val="fr-FR"/>
        </w:rPr>
        <w:t>A</w:t>
      </w:r>
      <w:r w:rsidRPr="008F29F6">
        <w:rPr>
          <w:rFonts w:ascii="Arial" w:hAnsi="Arial" w:cs="Arial"/>
          <w:sz w:val="20"/>
          <w:szCs w:val="20"/>
          <w:lang w:val="fr-FR"/>
        </w:rPr>
        <w:t xml:space="preserve">ccords. </w:t>
      </w: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r w:rsidRPr="008F29F6">
        <w:rPr>
          <w:rFonts w:ascii="Arial" w:hAnsi="Arial" w:cs="Arial"/>
          <w:sz w:val="20"/>
          <w:szCs w:val="20"/>
          <w:lang w:val="fr-FR"/>
        </w:rPr>
        <w:t xml:space="preserve">Il semble néanmoins difficile </w:t>
      </w:r>
      <w:r>
        <w:rPr>
          <w:rFonts w:ascii="Arial" w:hAnsi="Arial" w:cs="Arial"/>
          <w:sz w:val="20"/>
          <w:szCs w:val="20"/>
          <w:lang w:val="fr-FR"/>
        </w:rPr>
        <w:t xml:space="preserve">- </w:t>
      </w:r>
      <w:r w:rsidRPr="008F29F6">
        <w:rPr>
          <w:rFonts w:ascii="Arial" w:hAnsi="Arial" w:cs="Arial"/>
          <w:sz w:val="20"/>
          <w:szCs w:val="20"/>
          <w:lang w:val="fr-FR"/>
        </w:rPr>
        <w:t xml:space="preserve">en dépit des divers cycles de négociations qui ont déjà eu lieu </w:t>
      </w:r>
      <w:r>
        <w:rPr>
          <w:rFonts w:ascii="Arial" w:hAnsi="Arial" w:cs="Arial"/>
          <w:sz w:val="20"/>
          <w:szCs w:val="20"/>
          <w:lang w:val="fr-FR"/>
        </w:rPr>
        <w:t xml:space="preserve">- </w:t>
      </w:r>
      <w:r w:rsidRPr="008F29F6">
        <w:rPr>
          <w:rFonts w:ascii="Arial" w:hAnsi="Arial" w:cs="Arial"/>
          <w:sz w:val="20"/>
          <w:szCs w:val="20"/>
          <w:lang w:val="fr-FR"/>
        </w:rPr>
        <w:t xml:space="preserve">de </w:t>
      </w:r>
      <w:r>
        <w:rPr>
          <w:rFonts w:ascii="Arial" w:hAnsi="Arial" w:cs="Arial"/>
          <w:sz w:val="20"/>
          <w:szCs w:val="20"/>
          <w:lang w:val="fr-FR"/>
        </w:rPr>
        <w:t xml:space="preserve">recueillir </w:t>
      </w:r>
      <w:r w:rsidRPr="008F29F6">
        <w:rPr>
          <w:rFonts w:ascii="Arial" w:hAnsi="Arial" w:cs="Arial"/>
          <w:sz w:val="20"/>
          <w:szCs w:val="20"/>
          <w:lang w:val="fr-FR"/>
        </w:rPr>
        <w:t xml:space="preserve">un </w:t>
      </w:r>
      <w:r>
        <w:rPr>
          <w:rFonts w:ascii="Arial" w:hAnsi="Arial" w:cs="Arial"/>
          <w:sz w:val="20"/>
          <w:szCs w:val="20"/>
          <w:lang w:val="fr-FR"/>
        </w:rPr>
        <w:t xml:space="preserve">large </w:t>
      </w:r>
      <w:r w:rsidRPr="008F29F6">
        <w:rPr>
          <w:rFonts w:ascii="Arial" w:hAnsi="Arial" w:cs="Arial"/>
          <w:sz w:val="20"/>
          <w:szCs w:val="20"/>
          <w:lang w:val="fr-FR"/>
        </w:rPr>
        <w:t xml:space="preserve">consensus à propos d’un accord cadre institutionnel. </w:t>
      </w:r>
      <w:r>
        <w:rPr>
          <w:rFonts w:ascii="Arial" w:hAnsi="Arial" w:cs="Arial"/>
          <w:sz w:val="20"/>
          <w:szCs w:val="20"/>
          <w:lang w:val="fr-FR"/>
        </w:rPr>
        <w:t xml:space="preserve">Rien de concret ne transpire dans le public. </w:t>
      </w:r>
      <w:r w:rsidRPr="008F29F6">
        <w:rPr>
          <w:rFonts w:ascii="Arial" w:hAnsi="Arial" w:cs="Arial"/>
          <w:sz w:val="20"/>
          <w:szCs w:val="20"/>
          <w:lang w:val="fr-FR"/>
        </w:rPr>
        <w:t xml:space="preserve">Quoi qu’il en soit, l’UE s’est montrée insatisfaite des </w:t>
      </w:r>
      <w:r>
        <w:rPr>
          <w:rFonts w:ascii="Arial" w:hAnsi="Arial" w:cs="Arial"/>
          <w:sz w:val="20"/>
          <w:szCs w:val="20"/>
          <w:lang w:val="fr-FR"/>
        </w:rPr>
        <w:t xml:space="preserve">avancées jusqu’ici </w:t>
      </w:r>
      <w:r w:rsidRPr="008F29F6">
        <w:rPr>
          <w:rFonts w:ascii="Arial" w:hAnsi="Arial" w:cs="Arial"/>
          <w:sz w:val="20"/>
          <w:szCs w:val="20"/>
          <w:lang w:val="fr-FR"/>
        </w:rPr>
        <w:t xml:space="preserve">et a </w:t>
      </w:r>
      <w:r>
        <w:rPr>
          <w:rFonts w:ascii="Arial" w:hAnsi="Arial" w:cs="Arial"/>
          <w:sz w:val="20"/>
          <w:szCs w:val="20"/>
          <w:lang w:val="fr-FR"/>
        </w:rPr>
        <w:t xml:space="preserve">carrément montré ses muscles </w:t>
      </w:r>
      <w:r w:rsidRPr="008F29F6">
        <w:rPr>
          <w:rFonts w:ascii="Arial" w:hAnsi="Arial" w:cs="Arial"/>
          <w:sz w:val="20"/>
          <w:szCs w:val="20"/>
          <w:lang w:val="fr-FR"/>
        </w:rPr>
        <w:t xml:space="preserve">– à fin 2017, la Suisse s’est soudain trouvée </w:t>
      </w:r>
      <w:r>
        <w:rPr>
          <w:rFonts w:ascii="Arial" w:hAnsi="Arial" w:cs="Arial"/>
          <w:sz w:val="20"/>
          <w:szCs w:val="20"/>
          <w:lang w:val="fr-FR"/>
        </w:rPr>
        <w:t xml:space="preserve">une nouvelle fois </w:t>
      </w:r>
      <w:r w:rsidRPr="008F29F6">
        <w:rPr>
          <w:rFonts w:ascii="Arial" w:hAnsi="Arial" w:cs="Arial"/>
          <w:sz w:val="20"/>
          <w:szCs w:val="20"/>
          <w:lang w:val="fr-FR"/>
        </w:rPr>
        <w:t>sur une liste grise des paradis fiscaux</w:t>
      </w:r>
      <w:r>
        <w:rPr>
          <w:rFonts w:ascii="Arial" w:hAnsi="Arial" w:cs="Arial"/>
          <w:sz w:val="20"/>
          <w:szCs w:val="20"/>
          <w:lang w:val="fr-FR"/>
        </w:rPr>
        <w:t>,</w:t>
      </w:r>
      <w:r w:rsidRPr="008F29F6">
        <w:rPr>
          <w:rFonts w:ascii="Arial" w:hAnsi="Arial" w:cs="Arial"/>
          <w:sz w:val="20"/>
          <w:szCs w:val="20"/>
          <w:lang w:val="fr-FR"/>
        </w:rPr>
        <w:t xml:space="preserve"> et la reconnaissance de l’équivalence boursière ne lui a été accordée que pour un an.</w:t>
      </w: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r w:rsidRPr="008F29F6">
        <w:rPr>
          <w:rFonts w:ascii="Arial" w:hAnsi="Arial" w:cs="Arial"/>
          <w:sz w:val="20"/>
          <w:szCs w:val="20"/>
          <w:lang w:val="fr-FR"/>
        </w:rPr>
        <w:t>Au cours des derniers mois, le Conseil fédéral et les hautes sphères de l’Administration ont émis des signaux très variés</w:t>
      </w:r>
      <w:r>
        <w:rPr>
          <w:rFonts w:ascii="Arial" w:hAnsi="Arial" w:cs="Arial"/>
          <w:sz w:val="20"/>
          <w:szCs w:val="20"/>
          <w:lang w:val="fr-FR"/>
        </w:rPr>
        <w:t>, voire contradictoires</w:t>
      </w:r>
      <w:r w:rsidRPr="008F29F6">
        <w:rPr>
          <w:rFonts w:ascii="Arial" w:hAnsi="Arial" w:cs="Arial"/>
          <w:sz w:val="20"/>
          <w:szCs w:val="20"/>
          <w:lang w:val="fr-FR"/>
        </w:rPr>
        <w:t>. Un jour, on disait que les négociations sur un accord cadre institutionnel étaient sur le point d’aboutir</w:t>
      </w:r>
      <w:r>
        <w:rPr>
          <w:rFonts w:ascii="Arial" w:hAnsi="Arial" w:cs="Arial"/>
          <w:sz w:val="20"/>
          <w:szCs w:val="20"/>
          <w:lang w:val="fr-FR"/>
        </w:rPr>
        <w:t> ;</w:t>
      </w:r>
      <w:r w:rsidRPr="008F29F6">
        <w:rPr>
          <w:rFonts w:ascii="Arial" w:hAnsi="Arial" w:cs="Arial"/>
          <w:sz w:val="20"/>
          <w:szCs w:val="20"/>
          <w:lang w:val="fr-FR"/>
        </w:rPr>
        <w:t xml:space="preserve"> le lendemain, il était question d’obstacles quasi insurmontables. Il fut proposé de </w:t>
      </w:r>
      <w:r>
        <w:rPr>
          <w:rFonts w:ascii="Arial" w:hAnsi="Arial" w:cs="Arial"/>
          <w:sz w:val="20"/>
          <w:szCs w:val="20"/>
          <w:lang w:val="fr-FR"/>
        </w:rPr>
        <w:t xml:space="preserve">faire un pas en avant </w:t>
      </w:r>
      <w:r w:rsidRPr="008F29F6">
        <w:rPr>
          <w:rFonts w:ascii="Arial" w:hAnsi="Arial" w:cs="Arial"/>
          <w:sz w:val="20"/>
          <w:szCs w:val="20"/>
          <w:lang w:val="fr-FR"/>
        </w:rPr>
        <w:t xml:space="preserve">dans les négociations en cumulant </w:t>
      </w:r>
      <w:r>
        <w:rPr>
          <w:rFonts w:ascii="Arial" w:hAnsi="Arial" w:cs="Arial"/>
          <w:sz w:val="20"/>
          <w:szCs w:val="20"/>
          <w:lang w:val="fr-FR"/>
        </w:rPr>
        <w:t>p</w:t>
      </w:r>
      <w:r w:rsidRPr="008F29F6">
        <w:rPr>
          <w:rFonts w:ascii="Arial" w:hAnsi="Arial" w:cs="Arial"/>
          <w:sz w:val="20"/>
          <w:szCs w:val="20"/>
          <w:lang w:val="fr-FR"/>
        </w:rPr>
        <w:t xml:space="preserve">lusieurs dossiers (p.ex. </w:t>
      </w:r>
      <w:r>
        <w:rPr>
          <w:rFonts w:ascii="Arial" w:hAnsi="Arial" w:cs="Arial"/>
          <w:sz w:val="20"/>
          <w:szCs w:val="20"/>
          <w:lang w:val="fr-FR"/>
        </w:rPr>
        <w:t>A</w:t>
      </w:r>
      <w:r w:rsidRPr="008F29F6">
        <w:rPr>
          <w:rFonts w:ascii="Arial" w:hAnsi="Arial" w:cs="Arial"/>
          <w:sz w:val="20"/>
          <w:szCs w:val="20"/>
          <w:lang w:val="fr-FR"/>
        </w:rPr>
        <w:t>ccord sur l’ouverture du marché de l’électricité)</w:t>
      </w:r>
      <w:r>
        <w:rPr>
          <w:rFonts w:ascii="Arial" w:hAnsi="Arial" w:cs="Arial"/>
          <w:sz w:val="20"/>
          <w:szCs w:val="20"/>
          <w:lang w:val="fr-FR"/>
        </w:rPr>
        <w:t>,</w:t>
      </w:r>
      <w:r w:rsidRPr="008F29F6">
        <w:rPr>
          <w:rFonts w:ascii="Arial" w:hAnsi="Arial" w:cs="Arial"/>
          <w:sz w:val="20"/>
          <w:szCs w:val="20"/>
          <w:lang w:val="fr-FR"/>
        </w:rPr>
        <w:t xml:space="preserve"> et le nouveau ministre des affaires étrangères</w:t>
      </w:r>
      <w:r>
        <w:rPr>
          <w:rFonts w:ascii="Arial" w:hAnsi="Arial" w:cs="Arial"/>
          <w:sz w:val="20"/>
          <w:szCs w:val="20"/>
          <w:lang w:val="fr-FR"/>
        </w:rPr>
        <w:t>,</w:t>
      </w:r>
      <w:r w:rsidRPr="008F29F6">
        <w:rPr>
          <w:rFonts w:ascii="Arial" w:hAnsi="Arial" w:cs="Arial"/>
          <w:sz w:val="20"/>
          <w:szCs w:val="20"/>
          <w:lang w:val="fr-FR"/>
        </w:rPr>
        <w:t xml:space="preserve"> Ignazio Cassis</w:t>
      </w:r>
      <w:r>
        <w:rPr>
          <w:rFonts w:ascii="Arial" w:hAnsi="Arial" w:cs="Arial"/>
          <w:sz w:val="20"/>
          <w:szCs w:val="20"/>
          <w:lang w:val="fr-FR"/>
        </w:rPr>
        <w:t>,</w:t>
      </w:r>
      <w:r w:rsidRPr="008F29F6">
        <w:rPr>
          <w:rFonts w:ascii="Arial" w:hAnsi="Arial" w:cs="Arial"/>
          <w:sz w:val="20"/>
          <w:szCs w:val="20"/>
          <w:lang w:val="fr-FR"/>
        </w:rPr>
        <w:t xml:space="preserve"> a dérangé en </w:t>
      </w:r>
      <w:r>
        <w:rPr>
          <w:rFonts w:ascii="Arial" w:hAnsi="Arial" w:cs="Arial"/>
          <w:sz w:val="20"/>
          <w:szCs w:val="20"/>
          <w:lang w:val="fr-FR"/>
        </w:rPr>
        <w:t xml:space="preserve">évoquant la touche « </w:t>
      </w:r>
      <w:r w:rsidRPr="008F29F6">
        <w:rPr>
          <w:rFonts w:ascii="Arial" w:hAnsi="Arial" w:cs="Arial"/>
          <w:sz w:val="20"/>
          <w:szCs w:val="20"/>
          <w:lang w:val="fr-FR"/>
        </w:rPr>
        <w:t>reset</w:t>
      </w:r>
      <w:r>
        <w:rPr>
          <w:rFonts w:ascii="Arial" w:hAnsi="Arial" w:cs="Arial"/>
          <w:sz w:val="20"/>
          <w:szCs w:val="20"/>
          <w:lang w:val="fr-FR"/>
        </w:rPr>
        <w:t xml:space="preserve"> »</w:t>
      </w:r>
      <w:r w:rsidRPr="008F29F6">
        <w:rPr>
          <w:rFonts w:ascii="Arial" w:hAnsi="Arial" w:cs="Arial"/>
          <w:sz w:val="20"/>
          <w:szCs w:val="20"/>
          <w:lang w:val="fr-FR"/>
        </w:rPr>
        <w:t>.</w:t>
      </w: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r w:rsidRPr="008F29F6">
        <w:rPr>
          <w:rFonts w:ascii="Arial" w:hAnsi="Arial" w:cs="Arial"/>
          <w:sz w:val="20"/>
          <w:szCs w:val="20"/>
          <w:lang w:val="fr-FR"/>
        </w:rPr>
        <w:t>Un accord cadre institutionnel n’a aucune valeur intrinsèque</w:t>
      </w:r>
      <w:r>
        <w:rPr>
          <w:rFonts w:ascii="Arial" w:hAnsi="Arial" w:cs="Arial"/>
          <w:sz w:val="20"/>
          <w:szCs w:val="20"/>
          <w:lang w:val="fr-FR"/>
        </w:rPr>
        <w:t xml:space="preserve"> </w:t>
      </w:r>
      <w:r w:rsidRPr="008F29F6">
        <w:rPr>
          <w:rFonts w:ascii="Arial" w:hAnsi="Arial" w:cs="Arial"/>
          <w:sz w:val="20"/>
          <w:szCs w:val="20"/>
          <w:lang w:val="fr-FR"/>
        </w:rPr>
        <w:t xml:space="preserve">du </w:t>
      </w:r>
      <w:r w:rsidRPr="008F29F6">
        <w:rPr>
          <w:rFonts w:ascii="Arial" w:hAnsi="Arial" w:cs="Arial"/>
          <w:b/>
          <w:sz w:val="20"/>
          <w:szCs w:val="20"/>
          <w:lang w:val="fr-FR"/>
        </w:rPr>
        <w:t>point de vue des travailleurs</w:t>
      </w:r>
      <w:r w:rsidRPr="008F29F6">
        <w:rPr>
          <w:rFonts w:ascii="Arial" w:hAnsi="Arial" w:cs="Arial"/>
          <w:sz w:val="20"/>
          <w:szCs w:val="20"/>
          <w:lang w:val="fr-FR"/>
        </w:rPr>
        <w:t xml:space="preserve">. </w:t>
      </w:r>
      <w:r>
        <w:rPr>
          <w:rFonts w:ascii="Arial" w:hAnsi="Arial" w:cs="Arial"/>
          <w:sz w:val="20"/>
          <w:szCs w:val="20"/>
          <w:lang w:val="fr-FR"/>
        </w:rPr>
        <w:t xml:space="preserve">Toutefois, </w:t>
      </w:r>
      <w:r w:rsidRPr="008F29F6">
        <w:rPr>
          <w:rFonts w:ascii="Arial" w:hAnsi="Arial" w:cs="Arial"/>
          <w:sz w:val="20"/>
          <w:szCs w:val="20"/>
          <w:lang w:val="fr-FR"/>
        </w:rPr>
        <w:t xml:space="preserve">Travail.Suisse </w:t>
      </w:r>
      <w:r>
        <w:rPr>
          <w:rFonts w:ascii="Arial" w:hAnsi="Arial" w:cs="Arial"/>
          <w:sz w:val="20"/>
          <w:szCs w:val="20"/>
          <w:lang w:val="fr-FR"/>
        </w:rPr>
        <w:t xml:space="preserve">est en faveur de relations réglementées avec les principaux partenaires commerciaux et voisins directs </w:t>
      </w:r>
      <w:r w:rsidRPr="008F29F6">
        <w:rPr>
          <w:rFonts w:ascii="Arial" w:hAnsi="Arial" w:cs="Arial"/>
          <w:sz w:val="20"/>
          <w:szCs w:val="20"/>
          <w:lang w:val="fr-FR"/>
        </w:rPr>
        <w:t xml:space="preserve">– </w:t>
      </w:r>
      <w:r>
        <w:rPr>
          <w:rFonts w:ascii="Arial" w:hAnsi="Arial" w:cs="Arial"/>
          <w:sz w:val="20"/>
          <w:szCs w:val="20"/>
          <w:lang w:val="fr-FR"/>
        </w:rPr>
        <w:t>c’est essentiel pour une petite économie nationale, ouverte et axée sur l’exportation</w:t>
      </w:r>
      <w:r w:rsidRPr="008F29F6">
        <w:rPr>
          <w:rFonts w:ascii="Arial" w:hAnsi="Arial" w:cs="Arial"/>
          <w:sz w:val="20"/>
          <w:szCs w:val="20"/>
          <w:lang w:val="fr-FR"/>
        </w:rPr>
        <w:t xml:space="preserve">. </w:t>
      </w:r>
      <w:r>
        <w:rPr>
          <w:rFonts w:ascii="Arial" w:hAnsi="Arial" w:cs="Arial"/>
          <w:sz w:val="20"/>
          <w:szCs w:val="20"/>
          <w:lang w:val="fr-FR"/>
        </w:rPr>
        <w:t xml:space="preserve">Il faut naturellement tenir compte de l’évolution du droit pour assurer à long terme l’accès </w:t>
      </w:r>
      <w:r>
        <w:rPr>
          <w:rFonts w:ascii="Arial" w:hAnsi="Arial" w:cs="Arial"/>
          <w:sz w:val="20"/>
          <w:szCs w:val="20"/>
          <w:lang w:val="fr-FR"/>
        </w:rPr>
        <w:lastRenderedPageBreak/>
        <w:t>aux marchés de l’UE</w:t>
      </w:r>
      <w:r w:rsidRPr="008F29F6">
        <w:rPr>
          <w:rFonts w:ascii="Arial" w:hAnsi="Arial" w:cs="Arial"/>
          <w:sz w:val="20"/>
          <w:szCs w:val="20"/>
          <w:lang w:val="fr-FR"/>
        </w:rPr>
        <w:t xml:space="preserve">. </w:t>
      </w:r>
      <w:r>
        <w:rPr>
          <w:rFonts w:ascii="Arial" w:hAnsi="Arial" w:cs="Arial"/>
          <w:sz w:val="20"/>
          <w:szCs w:val="20"/>
          <w:lang w:val="fr-FR"/>
        </w:rPr>
        <w:t xml:space="preserve">Institutionnaliser ce processus reste inévitable </w:t>
      </w:r>
      <w:r w:rsidRPr="008F29F6">
        <w:rPr>
          <w:rFonts w:ascii="Arial" w:hAnsi="Arial" w:cs="Arial"/>
          <w:sz w:val="20"/>
          <w:szCs w:val="20"/>
          <w:lang w:val="fr-FR"/>
        </w:rPr>
        <w:t>o</w:t>
      </w:r>
      <w:r>
        <w:rPr>
          <w:rFonts w:ascii="Arial" w:hAnsi="Arial" w:cs="Arial"/>
          <w:sz w:val="20"/>
          <w:szCs w:val="20"/>
          <w:lang w:val="fr-FR"/>
        </w:rPr>
        <w:t>u sera du moins nettement plus efficace à long terme que les processus sectoriels suivis jusqu’ici</w:t>
      </w:r>
      <w:r w:rsidRPr="008F29F6">
        <w:rPr>
          <w:rFonts w:ascii="Arial" w:hAnsi="Arial" w:cs="Arial"/>
          <w:sz w:val="20"/>
          <w:szCs w:val="20"/>
          <w:lang w:val="fr-FR"/>
        </w:rPr>
        <w:t xml:space="preserve">. </w:t>
      </w:r>
      <w:r w:rsidRPr="00B06A95">
        <w:rPr>
          <w:rFonts w:ascii="Arial" w:hAnsi="Arial" w:cs="Arial"/>
          <w:b/>
          <w:sz w:val="20"/>
          <w:szCs w:val="20"/>
          <w:lang w:val="fr-FR"/>
        </w:rPr>
        <w:t>Il est avant tout impératif pour</w:t>
      </w:r>
      <w:r>
        <w:rPr>
          <w:rFonts w:ascii="Arial" w:hAnsi="Arial" w:cs="Arial"/>
          <w:sz w:val="20"/>
          <w:szCs w:val="20"/>
          <w:lang w:val="fr-FR"/>
        </w:rPr>
        <w:t xml:space="preserve"> </w:t>
      </w:r>
      <w:r w:rsidRPr="008F29F6">
        <w:rPr>
          <w:rFonts w:ascii="Arial" w:hAnsi="Arial" w:cs="Arial"/>
          <w:b/>
          <w:sz w:val="20"/>
          <w:szCs w:val="20"/>
          <w:lang w:val="fr-FR"/>
        </w:rPr>
        <w:t xml:space="preserve">Travail.Suisse </w:t>
      </w:r>
      <w:r>
        <w:rPr>
          <w:rFonts w:ascii="Arial" w:hAnsi="Arial" w:cs="Arial"/>
          <w:b/>
          <w:sz w:val="20"/>
          <w:szCs w:val="20"/>
          <w:lang w:val="fr-FR"/>
        </w:rPr>
        <w:t>que les mesures d’accompagnement ne deviennent pas une balle de ping-pong dans le conflit que génère un tel accord cadre</w:t>
      </w:r>
      <w:r w:rsidRPr="008F29F6">
        <w:rPr>
          <w:rFonts w:ascii="Arial" w:hAnsi="Arial" w:cs="Arial"/>
          <w:sz w:val="20"/>
          <w:szCs w:val="20"/>
          <w:lang w:val="fr-FR"/>
        </w:rPr>
        <w:t>. Une chose est claire pour les travailleurs</w:t>
      </w:r>
      <w:r>
        <w:rPr>
          <w:rFonts w:ascii="Arial" w:hAnsi="Arial" w:cs="Arial"/>
          <w:sz w:val="20"/>
          <w:szCs w:val="20"/>
          <w:lang w:val="fr-FR"/>
        </w:rPr>
        <w:t xml:space="preserve"> </w:t>
      </w:r>
      <w:r w:rsidRPr="008F29F6">
        <w:rPr>
          <w:rFonts w:ascii="Arial" w:hAnsi="Arial" w:cs="Arial"/>
          <w:sz w:val="20"/>
          <w:szCs w:val="20"/>
          <w:lang w:val="fr-FR"/>
        </w:rPr>
        <w:t>: la libre circulation des personnes n’existe que moyennant des mesures d’accompagnement efficaces. En effet, il ne va pas de soi que les repr</w:t>
      </w:r>
      <w:r>
        <w:rPr>
          <w:rFonts w:ascii="Arial" w:hAnsi="Arial" w:cs="Arial"/>
          <w:sz w:val="20"/>
          <w:szCs w:val="20"/>
          <w:lang w:val="fr-FR"/>
        </w:rPr>
        <w:t>é</w:t>
      </w:r>
      <w:r w:rsidRPr="008F29F6">
        <w:rPr>
          <w:rFonts w:ascii="Arial" w:hAnsi="Arial" w:cs="Arial"/>
          <w:sz w:val="20"/>
          <w:szCs w:val="20"/>
          <w:lang w:val="fr-FR"/>
        </w:rPr>
        <w:t xml:space="preserve">sentants des travailleurs </w:t>
      </w:r>
      <w:r>
        <w:rPr>
          <w:rFonts w:ascii="Arial" w:hAnsi="Arial" w:cs="Arial"/>
          <w:sz w:val="20"/>
          <w:szCs w:val="20"/>
          <w:lang w:val="fr-FR"/>
        </w:rPr>
        <w:t>approuvent la libre circulation des personnes et donc une concurrence illimitée pour la main-d’œuvre intérieure</w:t>
      </w:r>
      <w:r w:rsidRPr="008F29F6">
        <w:rPr>
          <w:rFonts w:ascii="Arial" w:hAnsi="Arial" w:cs="Arial"/>
          <w:sz w:val="20"/>
          <w:szCs w:val="20"/>
          <w:lang w:val="fr-FR"/>
        </w:rPr>
        <w:t xml:space="preserve">. </w:t>
      </w:r>
      <w:r>
        <w:rPr>
          <w:rFonts w:ascii="Arial" w:hAnsi="Arial" w:cs="Arial"/>
          <w:sz w:val="20"/>
          <w:szCs w:val="20"/>
          <w:lang w:val="fr-FR"/>
        </w:rPr>
        <w:t>Cette approbation requiert une garantie que la libre circulation des personnes n’entraînera pas de dumping salarial en Suisse</w:t>
      </w:r>
      <w:r w:rsidRPr="008F29F6">
        <w:rPr>
          <w:rFonts w:ascii="Arial" w:hAnsi="Arial" w:cs="Arial"/>
          <w:sz w:val="20"/>
          <w:szCs w:val="20"/>
          <w:lang w:val="fr-FR"/>
        </w:rPr>
        <w:t xml:space="preserve"> </w:t>
      </w:r>
      <w:r>
        <w:rPr>
          <w:rFonts w:ascii="Arial" w:hAnsi="Arial" w:cs="Arial"/>
          <w:sz w:val="20"/>
          <w:szCs w:val="20"/>
          <w:lang w:val="fr-FR"/>
        </w:rPr>
        <w:t>et que les conditions de salaire et de travail y seront protégées</w:t>
      </w:r>
      <w:r w:rsidRPr="008F29F6">
        <w:rPr>
          <w:rFonts w:ascii="Arial" w:hAnsi="Arial" w:cs="Arial"/>
          <w:sz w:val="20"/>
          <w:szCs w:val="20"/>
          <w:lang w:val="fr-FR"/>
        </w:rPr>
        <w:t xml:space="preserve">. </w:t>
      </w:r>
      <w:r>
        <w:rPr>
          <w:rFonts w:ascii="Arial" w:hAnsi="Arial" w:cs="Arial"/>
          <w:sz w:val="20"/>
          <w:szCs w:val="20"/>
          <w:lang w:val="fr-FR"/>
        </w:rPr>
        <w:t>C’est dans ce but que les mesures d’accompagnement ont été introduites et qu’elles restent nécessaires aujourd’hui</w:t>
      </w:r>
      <w:r w:rsidRPr="008F29F6">
        <w:rPr>
          <w:rFonts w:ascii="Arial" w:hAnsi="Arial" w:cs="Arial"/>
          <w:sz w:val="20"/>
          <w:szCs w:val="20"/>
          <w:lang w:val="fr-FR"/>
        </w:rPr>
        <w:t>.</w:t>
      </w: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913A92">
      <w:pPr>
        <w:spacing w:after="0" w:line="300" w:lineRule="exact"/>
        <w:outlineLvl w:val="0"/>
        <w:rPr>
          <w:rFonts w:ascii="Arial" w:hAnsi="Arial" w:cs="Arial"/>
          <w:b/>
          <w:sz w:val="20"/>
          <w:szCs w:val="20"/>
          <w:lang w:val="fr-FR"/>
        </w:rPr>
      </w:pPr>
      <w:r w:rsidRPr="008F29F6">
        <w:rPr>
          <w:rFonts w:ascii="Arial" w:hAnsi="Arial" w:cs="Arial"/>
          <w:b/>
          <w:sz w:val="20"/>
          <w:szCs w:val="20"/>
          <w:lang w:val="fr-FR"/>
        </w:rPr>
        <w:t>Les points clés des négociations sur un accord cadre institutionnel</w:t>
      </w: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sz w:val="20"/>
          <w:szCs w:val="20"/>
          <w:lang w:val="fr-FR"/>
        </w:rPr>
      </w:pPr>
      <w:r w:rsidRPr="008F29F6">
        <w:rPr>
          <w:rFonts w:ascii="Arial" w:hAnsi="Arial" w:cs="Arial"/>
          <w:sz w:val="20"/>
          <w:szCs w:val="20"/>
          <w:lang w:val="fr-FR"/>
        </w:rPr>
        <w:t>Apr</w:t>
      </w:r>
      <w:r>
        <w:rPr>
          <w:rFonts w:ascii="Arial" w:hAnsi="Arial" w:cs="Arial"/>
          <w:sz w:val="20"/>
          <w:szCs w:val="20"/>
          <w:lang w:val="fr-FR"/>
        </w:rPr>
        <w:t>è</w:t>
      </w:r>
      <w:r w:rsidRPr="008F29F6">
        <w:rPr>
          <w:rFonts w:ascii="Arial" w:hAnsi="Arial" w:cs="Arial"/>
          <w:sz w:val="20"/>
          <w:szCs w:val="20"/>
          <w:lang w:val="fr-FR"/>
        </w:rPr>
        <w:t xml:space="preserve">s </w:t>
      </w:r>
      <w:r>
        <w:rPr>
          <w:rFonts w:ascii="Arial" w:hAnsi="Arial" w:cs="Arial"/>
          <w:sz w:val="20"/>
          <w:szCs w:val="20"/>
          <w:lang w:val="fr-FR"/>
        </w:rPr>
        <w:t xml:space="preserve">plusieurs </w:t>
      </w:r>
      <w:r w:rsidRPr="008F29F6">
        <w:rPr>
          <w:rFonts w:ascii="Arial" w:hAnsi="Arial" w:cs="Arial"/>
          <w:sz w:val="20"/>
          <w:szCs w:val="20"/>
          <w:lang w:val="fr-FR"/>
        </w:rPr>
        <w:t>r</w:t>
      </w:r>
      <w:r>
        <w:rPr>
          <w:rFonts w:ascii="Arial" w:hAnsi="Arial" w:cs="Arial"/>
          <w:sz w:val="20"/>
          <w:szCs w:val="20"/>
          <w:lang w:val="fr-FR"/>
        </w:rPr>
        <w:t>é</w:t>
      </w:r>
      <w:r w:rsidRPr="008F29F6">
        <w:rPr>
          <w:rFonts w:ascii="Arial" w:hAnsi="Arial" w:cs="Arial"/>
          <w:sz w:val="20"/>
          <w:szCs w:val="20"/>
          <w:lang w:val="fr-FR"/>
        </w:rPr>
        <w:t>union</w:t>
      </w:r>
      <w:r>
        <w:rPr>
          <w:rFonts w:ascii="Arial" w:hAnsi="Arial" w:cs="Arial"/>
          <w:sz w:val="20"/>
          <w:szCs w:val="20"/>
          <w:lang w:val="fr-FR"/>
        </w:rPr>
        <w:t>s</w:t>
      </w:r>
      <w:r w:rsidRPr="008F29F6">
        <w:rPr>
          <w:rFonts w:ascii="Arial" w:hAnsi="Arial" w:cs="Arial"/>
          <w:sz w:val="20"/>
          <w:szCs w:val="20"/>
          <w:lang w:val="fr-FR"/>
        </w:rPr>
        <w:t xml:space="preserve"> </w:t>
      </w:r>
      <w:r>
        <w:rPr>
          <w:rFonts w:ascii="Arial" w:hAnsi="Arial" w:cs="Arial"/>
          <w:sz w:val="20"/>
          <w:szCs w:val="20"/>
          <w:lang w:val="fr-FR"/>
        </w:rPr>
        <w:t>à</w:t>
      </w:r>
      <w:r w:rsidRPr="008F29F6">
        <w:rPr>
          <w:rFonts w:ascii="Arial" w:hAnsi="Arial" w:cs="Arial"/>
          <w:sz w:val="20"/>
          <w:szCs w:val="20"/>
          <w:lang w:val="fr-FR"/>
        </w:rPr>
        <w:t xml:space="preserve"> huis clos</w:t>
      </w:r>
      <w:r>
        <w:rPr>
          <w:rFonts w:ascii="Arial" w:hAnsi="Arial" w:cs="Arial"/>
          <w:sz w:val="20"/>
          <w:szCs w:val="20"/>
          <w:lang w:val="fr-FR"/>
        </w:rPr>
        <w:t>, le Conseil fédéral est parvenu récemment à adopter une position commune quant à l’avenir des relations entre la Suisse et l’UE</w:t>
      </w:r>
      <w:r w:rsidRPr="008F29F6">
        <w:rPr>
          <w:rFonts w:ascii="Arial" w:hAnsi="Arial" w:cs="Arial"/>
          <w:sz w:val="20"/>
          <w:szCs w:val="20"/>
          <w:lang w:val="fr-FR"/>
        </w:rPr>
        <w:t xml:space="preserve">. </w:t>
      </w:r>
      <w:r>
        <w:rPr>
          <w:rFonts w:ascii="Arial" w:hAnsi="Arial" w:cs="Arial"/>
          <w:sz w:val="20"/>
          <w:szCs w:val="20"/>
          <w:lang w:val="fr-FR"/>
        </w:rPr>
        <w:t>Pour l’essentiel, il a été confirmé qu’il fallait rechercher un cadre institutionnel pour les Accords bilatéraux</w:t>
      </w:r>
      <w:r w:rsidRPr="008F29F6">
        <w:rPr>
          <w:rFonts w:ascii="Arial" w:hAnsi="Arial" w:cs="Arial"/>
          <w:sz w:val="20"/>
          <w:szCs w:val="20"/>
          <w:lang w:val="fr-FR"/>
        </w:rPr>
        <w:t xml:space="preserve">. </w:t>
      </w:r>
      <w:r>
        <w:rPr>
          <w:rFonts w:ascii="Arial" w:hAnsi="Arial" w:cs="Arial"/>
          <w:sz w:val="20"/>
          <w:szCs w:val="20"/>
          <w:lang w:val="fr-FR"/>
        </w:rPr>
        <w:t>Fondamentalement et à juste titre, les mesures d’accompagnement ne feront pas partie de ces négociations</w:t>
      </w:r>
      <w:r w:rsidRPr="008F29F6">
        <w:rPr>
          <w:rFonts w:ascii="Arial" w:hAnsi="Arial" w:cs="Arial"/>
          <w:sz w:val="20"/>
          <w:szCs w:val="20"/>
          <w:lang w:val="fr-FR"/>
        </w:rPr>
        <w:t xml:space="preserve">. Toutefois, le Conseil fédéral </w:t>
      </w:r>
      <w:r>
        <w:rPr>
          <w:rFonts w:ascii="Arial" w:hAnsi="Arial" w:cs="Arial"/>
          <w:sz w:val="20"/>
          <w:szCs w:val="20"/>
          <w:lang w:val="fr-FR"/>
        </w:rPr>
        <w:t>souhaite parvenir rapidement à un résultat</w:t>
      </w:r>
      <w:r w:rsidRPr="008F29F6">
        <w:rPr>
          <w:rFonts w:ascii="Arial" w:hAnsi="Arial" w:cs="Arial"/>
          <w:sz w:val="20"/>
          <w:szCs w:val="20"/>
          <w:lang w:val="fr-FR"/>
        </w:rPr>
        <w:t xml:space="preserve">, </w:t>
      </w:r>
      <w:r>
        <w:rPr>
          <w:rFonts w:ascii="Arial" w:hAnsi="Arial" w:cs="Arial"/>
          <w:sz w:val="20"/>
          <w:szCs w:val="20"/>
          <w:lang w:val="fr-FR"/>
        </w:rPr>
        <w:t>notamment parce qu’il existe actuellement une fenêtre de négociations</w:t>
      </w:r>
      <w:r w:rsidRPr="008F29F6">
        <w:rPr>
          <w:rFonts w:ascii="Arial" w:hAnsi="Arial" w:cs="Arial"/>
          <w:sz w:val="20"/>
          <w:szCs w:val="20"/>
          <w:lang w:val="fr-FR"/>
        </w:rPr>
        <w:t xml:space="preserve">, </w:t>
      </w:r>
      <w:r>
        <w:rPr>
          <w:rFonts w:ascii="Arial" w:hAnsi="Arial" w:cs="Arial"/>
          <w:sz w:val="20"/>
          <w:szCs w:val="20"/>
          <w:lang w:val="fr-FR"/>
        </w:rPr>
        <w:t>qui se refermera vers la fin de l’année</w:t>
      </w:r>
      <w:r w:rsidRPr="008F29F6">
        <w:rPr>
          <w:rFonts w:ascii="Arial" w:hAnsi="Arial" w:cs="Arial"/>
          <w:sz w:val="20"/>
          <w:szCs w:val="20"/>
          <w:lang w:val="fr-FR"/>
        </w:rPr>
        <w:t xml:space="preserve">. Le Brexit aura lieu le 30 mars 2019 et ensuite des </w:t>
      </w:r>
      <w:r>
        <w:rPr>
          <w:rFonts w:ascii="Arial" w:hAnsi="Arial" w:cs="Arial"/>
          <w:sz w:val="20"/>
          <w:szCs w:val="20"/>
          <w:lang w:val="fr-FR"/>
        </w:rPr>
        <w:t xml:space="preserve">élections sont prévues </w:t>
      </w:r>
      <w:r w:rsidRPr="008F29F6">
        <w:rPr>
          <w:rFonts w:ascii="Arial" w:hAnsi="Arial" w:cs="Arial"/>
          <w:sz w:val="20"/>
          <w:szCs w:val="20"/>
          <w:lang w:val="fr-FR"/>
        </w:rPr>
        <w:t xml:space="preserve">tant </w:t>
      </w:r>
      <w:r>
        <w:rPr>
          <w:rFonts w:ascii="Arial" w:hAnsi="Arial" w:cs="Arial"/>
          <w:sz w:val="20"/>
          <w:szCs w:val="20"/>
          <w:lang w:val="fr-FR"/>
        </w:rPr>
        <w:t>en Suisse qu’au sein de l’UE</w:t>
      </w:r>
      <w:r w:rsidRPr="008F29F6">
        <w:rPr>
          <w:rFonts w:ascii="Arial" w:hAnsi="Arial" w:cs="Arial"/>
          <w:sz w:val="20"/>
          <w:szCs w:val="20"/>
          <w:lang w:val="fr-FR"/>
        </w:rPr>
        <w:t xml:space="preserve">, ce qui entraînera un blocage des négociations. Le changement le plus important consistera à </w:t>
      </w:r>
      <w:r w:rsidRPr="008F29F6">
        <w:rPr>
          <w:rFonts w:ascii="Arial" w:hAnsi="Arial" w:cs="Arial"/>
          <w:b/>
          <w:sz w:val="20"/>
          <w:szCs w:val="20"/>
          <w:lang w:val="fr-FR"/>
        </w:rPr>
        <w:t>mettre en place un tribunal arbitral</w:t>
      </w:r>
      <w:r w:rsidRPr="008F29F6">
        <w:rPr>
          <w:rFonts w:ascii="Arial" w:hAnsi="Arial" w:cs="Arial"/>
          <w:sz w:val="20"/>
          <w:szCs w:val="20"/>
          <w:lang w:val="fr-FR"/>
        </w:rPr>
        <w:t xml:space="preserve"> en qualité d’organe de règlement des différends. De ce fait, la Cour de justice de l’Union européenne </w:t>
      </w:r>
      <w:r>
        <w:rPr>
          <w:rFonts w:ascii="Arial" w:hAnsi="Arial" w:cs="Arial"/>
          <w:sz w:val="20"/>
          <w:szCs w:val="20"/>
          <w:lang w:val="fr-FR"/>
        </w:rPr>
        <w:t xml:space="preserve">(CJUE) verra son rôle </w:t>
      </w:r>
      <w:r w:rsidRPr="008F29F6">
        <w:rPr>
          <w:rFonts w:ascii="Arial" w:hAnsi="Arial" w:cs="Arial"/>
          <w:sz w:val="20"/>
          <w:szCs w:val="20"/>
          <w:lang w:val="fr-FR"/>
        </w:rPr>
        <w:t xml:space="preserve">restreint, afin d’affaiblir le débat toxique sur les « juges étrangers ». </w:t>
      </w:r>
      <w:r>
        <w:rPr>
          <w:rFonts w:ascii="Arial" w:hAnsi="Arial" w:cs="Arial"/>
          <w:sz w:val="20"/>
          <w:szCs w:val="20"/>
          <w:lang w:val="fr-FR"/>
        </w:rPr>
        <w:t xml:space="preserve">L’avenir dira jusqu’à quel point cela réussira. Finalement, la Cour de justice de l’UE restera compétente du moins pour les parties des Accords bilatéraux </w:t>
      </w:r>
      <w:r w:rsidRPr="00AE2555">
        <w:rPr>
          <w:rFonts w:ascii="Arial" w:hAnsi="Arial" w:cs="Arial"/>
          <w:sz w:val="20"/>
          <w:szCs w:val="20"/>
          <w:lang w:val="fr-FR"/>
        </w:rPr>
        <w:t>qui consistent en une reprise du droit de l’UE.</w:t>
      </w: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b/>
          <w:sz w:val="20"/>
          <w:szCs w:val="20"/>
          <w:lang w:val="fr-FR"/>
        </w:rPr>
      </w:pPr>
      <w:r w:rsidRPr="008F29F6">
        <w:rPr>
          <w:rFonts w:ascii="Arial" w:hAnsi="Arial" w:cs="Arial"/>
          <w:b/>
          <w:sz w:val="20"/>
          <w:szCs w:val="20"/>
          <w:lang w:val="fr-FR"/>
        </w:rPr>
        <w:t xml:space="preserve">Pas de dénonciation de </w:t>
      </w:r>
      <w:r>
        <w:rPr>
          <w:rFonts w:ascii="Arial" w:hAnsi="Arial" w:cs="Arial"/>
          <w:b/>
          <w:sz w:val="20"/>
          <w:szCs w:val="20"/>
          <w:lang w:val="fr-FR"/>
        </w:rPr>
        <w:t>l’Accord de</w:t>
      </w:r>
      <w:r w:rsidRPr="008F29F6">
        <w:rPr>
          <w:rFonts w:ascii="Arial" w:hAnsi="Arial" w:cs="Arial"/>
          <w:b/>
          <w:sz w:val="20"/>
          <w:szCs w:val="20"/>
          <w:lang w:val="fr-FR"/>
        </w:rPr>
        <w:t xml:space="preserve"> libre circulation des personnes, mais une répartition plus équitable des avantages</w:t>
      </w: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sz w:val="20"/>
          <w:szCs w:val="20"/>
          <w:lang w:val="fr-FR"/>
        </w:rPr>
      </w:pPr>
      <w:r w:rsidRPr="008F29F6">
        <w:rPr>
          <w:rFonts w:ascii="Arial" w:hAnsi="Arial" w:cs="Arial"/>
          <w:sz w:val="20"/>
          <w:szCs w:val="20"/>
          <w:lang w:val="fr-FR"/>
        </w:rPr>
        <w:t xml:space="preserve">Indépendamment du résultat des négociations portant sur un accord cadre institutionnel, la relation avec l’UE restera à l’ordre du jour politique. </w:t>
      </w:r>
      <w:r>
        <w:rPr>
          <w:rFonts w:ascii="Arial" w:hAnsi="Arial" w:cs="Arial"/>
          <w:sz w:val="20"/>
          <w:szCs w:val="20"/>
          <w:lang w:val="fr-FR"/>
        </w:rPr>
        <w:t xml:space="preserve">Poursuivant son objectif central, l’UDC a lancé </w:t>
      </w:r>
      <w:r w:rsidRPr="008F29F6">
        <w:rPr>
          <w:rFonts w:ascii="Arial" w:hAnsi="Arial" w:cs="Arial"/>
          <w:sz w:val="20"/>
          <w:szCs w:val="20"/>
          <w:lang w:val="fr-FR"/>
        </w:rPr>
        <w:t xml:space="preserve">en début d’année son </w:t>
      </w:r>
      <w:r w:rsidRPr="00A050EB">
        <w:rPr>
          <w:rFonts w:ascii="Arial" w:hAnsi="Arial" w:cs="Arial"/>
          <w:b/>
          <w:sz w:val="20"/>
          <w:szCs w:val="20"/>
          <w:lang w:val="fr-FR"/>
        </w:rPr>
        <w:t xml:space="preserve">initiative visant à résilier </w:t>
      </w:r>
      <w:r>
        <w:rPr>
          <w:rFonts w:ascii="Arial" w:hAnsi="Arial" w:cs="Arial"/>
          <w:b/>
          <w:sz w:val="20"/>
          <w:szCs w:val="20"/>
          <w:lang w:val="fr-FR"/>
        </w:rPr>
        <w:t xml:space="preserve">l’Accord de </w:t>
      </w:r>
      <w:r w:rsidRPr="00A050EB">
        <w:rPr>
          <w:rFonts w:ascii="Arial" w:hAnsi="Arial" w:cs="Arial"/>
          <w:b/>
          <w:sz w:val="20"/>
          <w:szCs w:val="20"/>
          <w:lang w:val="fr-FR"/>
        </w:rPr>
        <w:t>libre circulation des personnes</w:t>
      </w:r>
      <w:r w:rsidRPr="008F29F6">
        <w:rPr>
          <w:rFonts w:ascii="Arial" w:hAnsi="Arial" w:cs="Arial"/>
          <w:sz w:val="20"/>
          <w:szCs w:val="20"/>
          <w:lang w:val="fr-FR"/>
        </w:rPr>
        <w:t xml:space="preserve">. </w:t>
      </w:r>
      <w:r>
        <w:rPr>
          <w:rFonts w:ascii="Arial" w:hAnsi="Arial" w:cs="Arial"/>
          <w:sz w:val="20"/>
          <w:szCs w:val="20"/>
          <w:lang w:val="fr-FR"/>
        </w:rPr>
        <w:t>Contrairement à l’initiative contre l’immigration de masse, elle joue cette fois-ci franc jeu en exigeant sans équivoque la dénonciation de l’Accord sur la libre circulation des personnes et, partant, la prise en compte de l’ensemble des Bilatérales I liées par la clause guillotine</w:t>
      </w:r>
      <w:r w:rsidRPr="008F29F6">
        <w:rPr>
          <w:rFonts w:ascii="Arial" w:hAnsi="Arial" w:cs="Arial"/>
          <w:sz w:val="20"/>
          <w:szCs w:val="20"/>
          <w:lang w:val="fr-FR"/>
        </w:rPr>
        <w:t xml:space="preserve">. </w:t>
      </w:r>
      <w:r>
        <w:rPr>
          <w:rFonts w:ascii="Arial" w:hAnsi="Arial" w:cs="Arial"/>
          <w:sz w:val="20"/>
          <w:szCs w:val="20"/>
          <w:lang w:val="fr-FR"/>
        </w:rPr>
        <w:t xml:space="preserve">Il en résulterait une évolution économique négative, assortie de nombreuses pertes d’emplois et d’une pression croissante sur les salaires et les conditions de travail en raison de la précarité de l’emploi de travailleurs étrangers dans un système de quotas </w:t>
      </w:r>
      <w:r w:rsidRPr="008F29F6">
        <w:rPr>
          <w:rFonts w:ascii="Arial" w:hAnsi="Arial" w:cs="Arial"/>
          <w:sz w:val="20"/>
          <w:szCs w:val="20"/>
          <w:lang w:val="fr-FR"/>
        </w:rPr>
        <w:t xml:space="preserve">– </w:t>
      </w:r>
      <w:r w:rsidRPr="008F29F6">
        <w:rPr>
          <w:rFonts w:ascii="Arial" w:hAnsi="Arial" w:cs="Arial"/>
          <w:b/>
          <w:sz w:val="20"/>
          <w:szCs w:val="20"/>
          <w:lang w:val="fr-FR"/>
        </w:rPr>
        <w:t>aux yeux des travailleurs, cette initiative est une aberration</w:t>
      </w:r>
      <w:r w:rsidRPr="008F29F6">
        <w:rPr>
          <w:rFonts w:ascii="Arial" w:hAnsi="Arial" w:cs="Arial"/>
          <w:sz w:val="20"/>
          <w:szCs w:val="20"/>
          <w:lang w:val="fr-FR"/>
        </w:rPr>
        <w:t xml:space="preserve">. </w:t>
      </w: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r>
        <w:rPr>
          <w:rFonts w:ascii="Arial" w:hAnsi="Arial" w:cs="Arial"/>
          <w:sz w:val="20"/>
          <w:szCs w:val="20"/>
          <w:lang w:val="fr-FR"/>
        </w:rPr>
        <w:t>Mais il est clair aussi qu’il conviendra de s’attaquer davantage aux effets secondaires négatifs de la libre circulation des personnes</w:t>
      </w:r>
      <w:r w:rsidRPr="008F29F6">
        <w:rPr>
          <w:rFonts w:ascii="Arial" w:hAnsi="Arial" w:cs="Arial"/>
          <w:sz w:val="20"/>
          <w:szCs w:val="20"/>
          <w:lang w:val="fr-FR"/>
        </w:rPr>
        <w:t xml:space="preserve">. </w:t>
      </w:r>
      <w:r>
        <w:rPr>
          <w:rFonts w:ascii="Arial" w:hAnsi="Arial" w:cs="Arial"/>
          <w:sz w:val="20"/>
          <w:szCs w:val="20"/>
          <w:lang w:val="fr-FR"/>
        </w:rPr>
        <w:t>C’est uniquement en exploitant avec succès le potentiel de main-d’œuvre du pays, en recourant à des mesures d’accompagnement qui fonctionnent pour protéger les salaires et les conditions de travail, ainsi qu’à une répartition plus équitable des avantages de la libre circulation, qu’il sera possible de maintenir durablement l’adhésion du peuple à cette libre circulation</w:t>
      </w:r>
      <w:r w:rsidRPr="008F29F6">
        <w:rPr>
          <w:rFonts w:ascii="Arial" w:hAnsi="Arial" w:cs="Arial"/>
          <w:sz w:val="20"/>
          <w:szCs w:val="20"/>
          <w:lang w:val="fr-FR"/>
        </w:rPr>
        <w:t xml:space="preserve">. </w:t>
      </w:r>
      <w:r>
        <w:rPr>
          <w:rFonts w:ascii="Arial" w:hAnsi="Arial" w:cs="Arial"/>
          <w:sz w:val="20"/>
          <w:szCs w:val="20"/>
          <w:lang w:val="fr-FR"/>
        </w:rPr>
        <w:t xml:space="preserve">À cet égard, un premier pas important consistera à introduire une </w:t>
      </w:r>
      <w:r w:rsidRPr="00E140C1">
        <w:rPr>
          <w:rFonts w:ascii="Arial" w:hAnsi="Arial" w:cs="Arial"/>
          <w:b/>
          <w:sz w:val="20"/>
          <w:szCs w:val="20"/>
          <w:lang w:val="fr-FR"/>
        </w:rPr>
        <w:t xml:space="preserve">obligation effective d’annoncer </w:t>
      </w:r>
      <w:r w:rsidRPr="00E140C1">
        <w:rPr>
          <w:rFonts w:ascii="Arial" w:hAnsi="Arial" w:cs="Arial"/>
          <w:b/>
          <w:sz w:val="20"/>
          <w:szCs w:val="20"/>
          <w:lang w:val="fr-FR"/>
        </w:rPr>
        <w:lastRenderedPageBreak/>
        <w:t xml:space="preserve">les </w:t>
      </w:r>
      <w:r>
        <w:rPr>
          <w:rFonts w:ascii="Arial" w:hAnsi="Arial" w:cs="Arial"/>
          <w:b/>
          <w:sz w:val="20"/>
          <w:szCs w:val="20"/>
          <w:lang w:val="fr-FR"/>
        </w:rPr>
        <w:t>postes</w:t>
      </w:r>
      <w:r w:rsidRPr="00E140C1">
        <w:rPr>
          <w:rFonts w:ascii="Arial" w:hAnsi="Arial" w:cs="Arial"/>
          <w:b/>
          <w:sz w:val="20"/>
          <w:szCs w:val="20"/>
          <w:lang w:val="fr-FR"/>
        </w:rPr>
        <w:t xml:space="preserve"> vacants</w:t>
      </w:r>
      <w:r w:rsidRPr="008F29F6">
        <w:rPr>
          <w:rFonts w:ascii="Arial" w:hAnsi="Arial" w:cs="Arial"/>
          <w:sz w:val="20"/>
          <w:szCs w:val="20"/>
          <w:lang w:val="fr-FR"/>
        </w:rPr>
        <w:t xml:space="preserve">. </w:t>
      </w:r>
      <w:r>
        <w:rPr>
          <w:rFonts w:ascii="Arial" w:hAnsi="Arial" w:cs="Arial"/>
          <w:sz w:val="20"/>
          <w:szCs w:val="20"/>
          <w:lang w:val="fr-FR"/>
        </w:rPr>
        <w:t>En substance, cette annonce augmentera les chances des chômeurs d’obtenir un entretien d’embauche et éventuellement d’être engagés</w:t>
      </w:r>
      <w:r w:rsidRPr="008F29F6">
        <w:rPr>
          <w:rFonts w:ascii="Arial" w:hAnsi="Arial" w:cs="Arial"/>
          <w:sz w:val="20"/>
          <w:szCs w:val="20"/>
          <w:lang w:val="fr-FR"/>
        </w:rPr>
        <w:t xml:space="preserve">. </w:t>
      </w:r>
      <w:r>
        <w:rPr>
          <w:rFonts w:ascii="Arial" w:hAnsi="Arial" w:cs="Arial"/>
          <w:sz w:val="20"/>
          <w:szCs w:val="20"/>
          <w:lang w:val="fr-FR"/>
        </w:rPr>
        <w:t>Ce sont en particulier les personnes faisant l’objet de discriminations lors de leur recherche d’emploi qui devraient en profiter, elles dont les dossiers seraient trop hâtivement écartés lors de la procédure de candidature</w:t>
      </w:r>
      <w:r w:rsidRPr="008F29F6">
        <w:rPr>
          <w:rFonts w:ascii="Arial" w:hAnsi="Arial" w:cs="Arial"/>
          <w:sz w:val="20"/>
          <w:szCs w:val="20"/>
          <w:lang w:val="fr-FR"/>
        </w:rPr>
        <w:t xml:space="preserve">. </w:t>
      </w:r>
      <w:r>
        <w:rPr>
          <w:rFonts w:ascii="Arial" w:hAnsi="Arial" w:cs="Arial"/>
          <w:sz w:val="20"/>
          <w:szCs w:val="20"/>
          <w:lang w:val="fr-FR"/>
        </w:rPr>
        <w:t>Néanmoins, pour être efficace, cet instrument doit aller de pair avec un changement de mentalité chez les employeurs</w:t>
      </w:r>
      <w:r w:rsidRPr="008F29F6">
        <w:rPr>
          <w:rFonts w:ascii="Arial" w:hAnsi="Arial" w:cs="Arial"/>
          <w:sz w:val="20"/>
          <w:szCs w:val="20"/>
          <w:lang w:val="fr-FR"/>
        </w:rPr>
        <w:t xml:space="preserve">. D’une part, </w:t>
      </w:r>
      <w:r>
        <w:rPr>
          <w:rFonts w:ascii="Arial" w:hAnsi="Arial" w:cs="Arial"/>
          <w:sz w:val="20"/>
          <w:szCs w:val="20"/>
          <w:lang w:val="fr-FR"/>
        </w:rPr>
        <w:t xml:space="preserve">il convient de combattre les préjugés à l’égard des personnes inscrites dans les ORP </w:t>
      </w:r>
      <w:r w:rsidRPr="008F29F6">
        <w:rPr>
          <w:rFonts w:ascii="Arial" w:hAnsi="Arial" w:cs="Arial"/>
          <w:sz w:val="20"/>
          <w:szCs w:val="20"/>
          <w:lang w:val="fr-FR"/>
        </w:rPr>
        <w:t xml:space="preserve">et, d’autre part, </w:t>
      </w:r>
      <w:r>
        <w:rPr>
          <w:rFonts w:ascii="Arial" w:hAnsi="Arial" w:cs="Arial"/>
          <w:sz w:val="20"/>
          <w:szCs w:val="20"/>
          <w:lang w:val="fr-FR"/>
        </w:rPr>
        <w:t xml:space="preserve">il faut donner leur chance à ces personnes au lieu de recruter hâtivement à l’étranger </w:t>
      </w:r>
      <w:r w:rsidRPr="008F29F6">
        <w:rPr>
          <w:rFonts w:ascii="Arial" w:hAnsi="Arial" w:cs="Arial"/>
          <w:sz w:val="20"/>
          <w:szCs w:val="20"/>
          <w:lang w:val="fr-FR"/>
        </w:rPr>
        <w:t xml:space="preserve">: </w:t>
      </w:r>
      <w:r>
        <w:rPr>
          <w:rFonts w:ascii="Arial" w:hAnsi="Arial" w:cs="Arial"/>
          <w:sz w:val="20"/>
          <w:szCs w:val="20"/>
          <w:lang w:val="fr-FR"/>
        </w:rPr>
        <w:t>Ce sera la seule manière d’améliorer réellement les chances de la population active de notre pays</w:t>
      </w:r>
      <w:r w:rsidRPr="008F29F6">
        <w:rPr>
          <w:rFonts w:ascii="Arial" w:hAnsi="Arial" w:cs="Arial"/>
          <w:sz w:val="20"/>
          <w:szCs w:val="20"/>
          <w:lang w:val="fr-FR"/>
        </w:rPr>
        <w:t xml:space="preserve">. </w:t>
      </w:r>
      <w:r>
        <w:rPr>
          <w:rFonts w:ascii="Arial" w:hAnsi="Arial" w:cs="Arial"/>
          <w:sz w:val="20"/>
          <w:szCs w:val="20"/>
          <w:lang w:val="fr-FR"/>
        </w:rPr>
        <w:t>De plus, il convient d’investir dans les infrastructures et le service public</w:t>
      </w:r>
      <w:r w:rsidRPr="008F29F6">
        <w:rPr>
          <w:rFonts w:ascii="Arial" w:hAnsi="Arial" w:cs="Arial"/>
          <w:sz w:val="20"/>
          <w:szCs w:val="20"/>
          <w:lang w:val="fr-FR"/>
        </w:rPr>
        <w:t xml:space="preserve">, </w:t>
      </w:r>
      <w:r>
        <w:rPr>
          <w:rFonts w:ascii="Arial" w:hAnsi="Arial" w:cs="Arial"/>
          <w:sz w:val="20"/>
          <w:szCs w:val="20"/>
          <w:lang w:val="fr-FR"/>
        </w:rPr>
        <w:t>au lieu de continuer d’attirer de la main-d’œuvre supplémentaire et des entreprises étrangères par le biais du dumping fiscal</w:t>
      </w:r>
      <w:r w:rsidRPr="008F29F6">
        <w:rPr>
          <w:rFonts w:ascii="Arial" w:hAnsi="Arial" w:cs="Arial"/>
          <w:sz w:val="20"/>
          <w:szCs w:val="20"/>
          <w:lang w:val="fr-FR"/>
        </w:rPr>
        <w:t xml:space="preserve">. </w:t>
      </w:r>
      <w:r>
        <w:rPr>
          <w:rFonts w:ascii="Arial" w:hAnsi="Arial" w:cs="Arial"/>
          <w:sz w:val="20"/>
          <w:szCs w:val="20"/>
          <w:lang w:val="fr-FR"/>
        </w:rPr>
        <w:t>Les avantages de la libre circulation ne doivent pas profiter aux seules entreprises, que ce soit sous forme de bénéfices ou de baisses d’impôts</w:t>
      </w:r>
      <w:r w:rsidRPr="008F29F6">
        <w:rPr>
          <w:rFonts w:ascii="Arial" w:hAnsi="Arial" w:cs="Arial"/>
          <w:sz w:val="20"/>
          <w:szCs w:val="20"/>
          <w:lang w:val="fr-FR"/>
        </w:rPr>
        <w:t>.</w:t>
      </w:r>
      <w:r>
        <w:rPr>
          <w:rFonts w:ascii="Arial" w:hAnsi="Arial" w:cs="Arial"/>
          <w:sz w:val="20"/>
          <w:szCs w:val="20"/>
          <w:lang w:val="fr-FR"/>
        </w:rPr>
        <w:t xml:space="preserve"> Ils doivent impérativement être tangibles pour le peuple aussi</w:t>
      </w:r>
      <w:r w:rsidRPr="008F29F6">
        <w:rPr>
          <w:rFonts w:ascii="Arial" w:hAnsi="Arial" w:cs="Arial"/>
          <w:sz w:val="20"/>
          <w:szCs w:val="20"/>
          <w:lang w:val="fr-FR"/>
        </w:rPr>
        <w:t xml:space="preserve">. À titre d’exemple, cela peut passer par des </w:t>
      </w:r>
      <w:r w:rsidRPr="00F16542">
        <w:rPr>
          <w:rFonts w:ascii="Arial" w:hAnsi="Arial" w:cs="Arial"/>
          <w:b/>
          <w:sz w:val="20"/>
          <w:szCs w:val="20"/>
          <w:lang w:val="fr-FR"/>
        </w:rPr>
        <w:t>mesures contre la hausse des loyers et des primes d</w:t>
      </w:r>
      <w:r>
        <w:rPr>
          <w:rFonts w:ascii="Arial" w:hAnsi="Arial" w:cs="Arial"/>
          <w:b/>
          <w:sz w:val="20"/>
          <w:szCs w:val="20"/>
          <w:lang w:val="fr-FR"/>
        </w:rPr>
        <w:t>’assurance</w:t>
      </w:r>
      <w:r w:rsidRPr="00F16542">
        <w:rPr>
          <w:rFonts w:ascii="Arial" w:hAnsi="Arial" w:cs="Arial"/>
          <w:b/>
          <w:sz w:val="20"/>
          <w:szCs w:val="20"/>
          <w:lang w:val="fr-FR"/>
        </w:rPr>
        <w:t xml:space="preserve"> maladie,</w:t>
      </w:r>
      <w:r w:rsidRPr="008F29F6">
        <w:rPr>
          <w:rFonts w:ascii="Arial" w:hAnsi="Arial" w:cs="Arial"/>
          <w:sz w:val="20"/>
          <w:szCs w:val="20"/>
          <w:lang w:val="fr-FR"/>
        </w:rPr>
        <w:t xml:space="preserve"> </w:t>
      </w:r>
      <w:r w:rsidRPr="002F4DFF">
        <w:rPr>
          <w:rFonts w:ascii="Arial" w:hAnsi="Arial" w:cs="Arial"/>
          <w:b/>
          <w:sz w:val="20"/>
          <w:szCs w:val="20"/>
          <w:lang w:val="fr-FR"/>
        </w:rPr>
        <w:t>par un</w:t>
      </w:r>
      <w:r>
        <w:rPr>
          <w:rFonts w:ascii="Arial" w:hAnsi="Arial" w:cs="Arial"/>
          <w:sz w:val="20"/>
          <w:szCs w:val="20"/>
          <w:lang w:val="fr-FR"/>
        </w:rPr>
        <w:t xml:space="preserve"> </w:t>
      </w:r>
      <w:r w:rsidRPr="00DF5024">
        <w:rPr>
          <w:rFonts w:ascii="Arial" w:hAnsi="Arial" w:cs="Arial"/>
          <w:b/>
          <w:sz w:val="20"/>
          <w:szCs w:val="20"/>
          <w:lang w:val="fr-FR"/>
        </w:rPr>
        <w:t>coût a</w:t>
      </w:r>
      <w:r>
        <w:rPr>
          <w:rFonts w:ascii="Arial" w:hAnsi="Arial" w:cs="Arial"/>
          <w:b/>
          <w:sz w:val="20"/>
          <w:szCs w:val="20"/>
          <w:lang w:val="fr-FR"/>
        </w:rPr>
        <w:t>bordable de</w:t>
      </w:r>
      <w:r w:rsidRPr="00F16542">
        <w:rPr>
          <w:rFonts w:ascii="Arial" w:hAnsi="Arial" w:cs="Arial"/>
          <w:b/>
          <w:sz w:val="20"/>
          <w:szCs w:val="20"/>
          <w:lang w:val="fr-FR"/>
        </w:rPr>
        <w:t xml:space="preserve"> l’accueil extrafamilial</w:t>
      </w:r>
      <w:r>
        <w:rPr>
          <w:rFonts w:ascii="Arial" w:hAnsi="Arial" w:cs="Arial"/>
          <w:b/>
          <w:sz w:val="20"/>
          <w:szCs w:val="20"/>
          <w:lang w:val="fr-FR"/>
        </w:rPr>
        <w:t xml:space="preserve"> des enfants</w:t>
      </w:r>
      <w:r w:rsidRPr="008F29F6">
        <w:rPr>
          <w:rFonts w:ascii="Arial" w:hAnsi="Arial" w:cs="Arial"/>
          <w:b/>
          <w:sz w:val="20"/>
          <w:szCs w:val="20"/>
          <w:lang w:val="fr-FR"/>
        </w:rPr>
        <w:t xml:space="preserve">, </w:t>
      </w:r>
      <w:r>
        <w:rPr>
          <w:rFonts w:ascii="Arial" w:hAnsi="Arial" w:cs="Arial"/>
          <w:b/>
          <w:sz w:val="20"/>
          <w:szCs w:val="20"/>
          <w:lang w:val="fr-FR"/>
        </w:rPr>
        <w:t>par un soutien accru à la formation et à la formation continue ou par l’introduction d’un congé paternité payé</w:t>
      </w:r>
      <w:r w:rsidRPr="008F29F6">
        <w:rPr>
          <w:rFonts w:ascii="Arial" w:hAnsi="Arial" w:cs="Arial"/>
          <w:sz w:val="20"/>
          <w:szCs w:val="20"/>
          <w:lang w:val="fr-FR"/>
        </w:rPr>
        <w:t xml:space="preserve">. </w:t>
      </w: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r w:rsidRPr="00D22093">
        <w:rPr>
          <w:rFonts w:ascii="Arial" w:hAnsi="Arial" w:cs="Arial"/>
          <w:sz w:val="20"/>
          <w:szCs w:val="20"/>
          <w:lang w:val="fr-FR"/>
        </w:rPr>
        <w:t xml:space="preserve">La situation sur le marché du travail reste, elle aussi, centrale. En effet, la crainte d’une dégradation sur ce marché - que ce soit directement - par </w:t>
      </w:r>
      <w:r w:rsidR="00AE2555" w:rsidRPr="00D22093">
        <w:rPr>
          <w:rFonts w:ascii="Arial" w:hAnsi="Arial" w:cs="Arial"/>
          <w:sz w:val="20"/>
          <w:szCs w:val="20"/>
          <w:lang w:val="fr-FR"/>
        </w:rPr>
        <w:t>l’effet d’éviction</w:t>
      </w:r>
      <w:r w:rsidRPr="00D22093">
        <w:rPr>
          <w:rFonts w:ascii="Arial" w:hAnsi="Arial" w:cs="Arial"/>
          <w:sz w:val="20"/>
          <w:szCs w:val="20"/>
          <w:lang w:val="fr-FR"/>
        </w:rPr>
        <w:t xml:space="preserve"> et d’un recul des chances en matière d’emploi - ou par une pression accrue sur les conditions de travail ou par la stagnation des salaires – constitue le terreau sur lequel pourront se développer les chances d’une initiative visant à résilier l’Accord sur la libre circulation des personnes.</w:t>
      </w:r>
    </w:p>
    <w:p w:rsidR="00971F17" w:rsidRPr="008F29F6" w:rsidRDefault="00971F17" w:rsidP="007D02B6">
      <w:pPr>
        <w:spacing w:after="0" w:line="300" w:lineRule="exact"/>
        <w:rPr>
          <w:rFonts w:ascii="Arial" w:hAnsi="Arial" w:cs="Arial"/>
          <w:b/>
          <w:sz w:val="20"/>
          <w:szCs w:val="20"/>
          <w:lang w:val="fr-FR"/>
        </w:rPr>
      </w:pP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p>
    <w:p w:rsidR="00971F17" w:rsidRDefault="00971F17"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bookmarkStart w:id="0" w:name="_GoBack"/>
      <w:bookmarkEnd w:id="0"/>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Default="009942EB" w:rsidP="007D02B6">
      <w:pPr>
        <w:spacing w:after="0" w:line="300" w:lineRule="exact"/>
        <w:rPr>
          <w:rFonts w:ascii="Arial" w:hAnsi="Arial" w:cs="Arial"/>
          <w:sz w:val="20"/>
          <w:szCs w:val="20"/>
          <w:lang w:val="fr-FR"/>
        </w:rPr>
      </w:pPr>
    </w:p>
    <w:p w:rsidR="009942EB" w:rsidRPr="008F29F6" w:rsidRDefault="009942EB"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p>
    <w:p w:rsidR="00971F17"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rPr>
          <w:rFonts w:ascii="Arial" w:hAnsi="Arial" w:cs="Arial"/>
          <w:sz w:val="20"/>
          <w:szCs w:val="20"/>
          <w:lang w:val="fr-FR"/>
        </w:rPr>
      </w:pPr>
    </w:p>
    <w:p w:rsidR="00971F17" w:rsidRPr="008F29F6" w:rsidRDefault="00971F17" w:rsidP="007D02B6">
      <w:pPr>
        <w:spacing w:after="0" w:line="300" w:lineRule="exact"/>
        <w:jc w:val="center"/>
        <w:rPr>
          <w:rFonts w:ascii="Arial" w:hAnsi="Arial" w:cs="Arial"/>
          <w:sz w:val="20"/>
          <w:szCs w:val="20"/>
          <w:lang w:val="fr-FR"/>
        </w:rPr>
      </w:pPr>
      <w:r w:rsidRPr="008F29F6">
        <w:rPr>
          <w:rFonts w:ascii="Arial" w:hAnsi="Arial" w:cs="Arial"/>
          <w:sz w:val="20"/>
          <w:szCs w:val="20"/>
          <w:lang w:val="fr-FR"/>
        </w:rPr>
        <w:t xml:space="preserve">Travail.Suisse, Hopfenweg 21, 3001 Berne, tél. 031 370 21 11, </w:t>
      </w:r>
      <w:hyperlink r:id="rId6" w:history="1">
        <w:r w:rsidRPr="008F29F6">
          <w:rPr>
            <w:rStyle w:val="Hyperlink"/>
            <w:rFonts w:ascii="Arial" w:hAnsi="Arial" w:cs="Arial"/>
            <w:sz w:val="20"/>
            <w:szCs w:val="20"/>
            <w:lang w:val="fr-FR"/>
          </w:rPr>
          <w:t>info@travailsuisse.ch</w:t>
        </w:r>
      </w:hyperlink>
      <w:r w:rsidRPr="008F29F6">
        <w:rPr>
          <w:rFonts w:ascii="Arial" w:hAnsi="Arial" w:cs="Arial"/>
          <w:sz w:val="20"/>
          <w:szCs w:val="20"/>
          <w:lang w:val="fr-FR"/>
        </w:rPr>
        <w:t>,</w:t>
      </w:r>
    </w:p>
    <w:p w:rsidR="00971F17" w:rsidRPr="008F29F6" w:rsidRDefault="00D22093" w:rsidP="007D02B6">
      <w:pPr>
        <w:spacing w:after="0" w:line="300" w:lineRule="exact"/>
        <w:jc w:val="center"/>
        <w:rPr>
          <w:rFonts w:ascii="Arial" w:hAnsi="Arial" w:cs="Arial"/>
          <w:sz w:val="20"/>
          <w:szCs w:val="20"/>
          <w:lang w:val="fr-FR"/>
        </w:rPr>
      </w:pPr>
      <w:hyperlink r:id="rId7" w:history="1">
        <w:r w:rsidR="00971F17" w:rsidRPr="008F29F6">
          <w:rPr>
            <w:rStyle w:val="Hyperlink"/>
            <w:rFonts w:ascii="Arial" w:hAnsi="Arial" w:cs="Arial"/>
            <w:sz w:val="20"/>
            <w:szCs w:val="20"/>
            <w:lang w:val="fr-FR"/>
          </w:rPr>
          <w:t>www.travailsuisse.ch</w:t>
        </w:r>
      </w:hyperlink>
    </w:p>
    <w:sectPr w:rsidR="00971F17" w:rsidRPr="008F29F6" w:rsidSect="007E05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17" w:rsidRDefault="00971F17" w:rsidP="00827D83">
      <w:pPr>
        <w:spacing w:after="0" w:line="240" w:lineRule="auto"/>
      </w:pPr>
      <w:r>
        <w:separator/>
      </w:r>
    </w:p>
  </w:endnote>
  <w:endnote w:type="continuationSeparator" w:id="0">
    <w:p w:rsidR="00971F17" w:rsidRDefault="00971F17" w:rsidP="0082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17" w:rsidRDefault="00971F17" w:rsidP="00827D83">
      <w:pPr>
        <w:spacing w:after="0" w:line="240" w:lineRule="auto"/>
      </w:pPr>
      <w:r>
        <w:separator/>
      </w:r>
    </w:p>
  </w:footnote>
  <w:footnote w:type="continuationSeparator" w:id="0">
    <w:p w:rsidR="00971F17" w:rsidRDefault="00971F17" w:rsidP="00827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9"/>
    <w:rsid w:val="00001AC9"/>
    <w:rsid w:val="000047A7"/>
    <w:rsid w:val="000364EB"/>
    <w:rsid w:val="000404A3"/>
    <w:rsid w:val="000433FB"/>
    <w:rsid w:val="000454E9"/>
    <w:rsid w:val="00060CA1"/>
    <w:rsid w:val="000623E4"/>
    <w:rsid w:val="000A0B33"/>
    <w:rsid w:val="000D356D"/>
    <w:rsid w:val="000D3FF8"/>
    <w:rsid w:val="00107757"/>
    <w:rsid w:val="0014012E"/>
    <w:rsid w:val="00145339"/>
    <w:rsid w:val="001769FE"/>
    <w:rsid w:val="00197711"/>
    <w:rsid w:val="001B3C67"/>
    <w:rsid w:val="001B7DB0"/>
    <w:rsid w:val="001C7883"/>
    <w:rsid w:val="001D37D6"/>
    <w:rsid w:val="001E1B01"/>
    <w:rsid w:val="00207296"/>
    <w:rsid w:val="00231508"/>
    <w:rsid w:val="00253F42"/>
    <w:rsid w:val="00292439"/>
    <w:rsid w:val="002B1218"/>
    <w:rsid w:val="002D0258"/>
    <w:rsid w:val="002D4A4C"/>
    <w:rsid w:val="002E17A8"/>
    <w:rsid w:val="002E2428"/>
    <w:rsid w:val="002E2833"/>
    <w:rsid w:val="002F2F83"/>
    <w:rsid w:val="002F4DFF"/>
    <w:rsid w:val="00305E9A"/>
    <w:rsid w:val="00306BE4"/>
    <w:rsid w:val="00324128"/>
    <w:rsid w:val="003430F3"/>
    <w:rsid w:val="003674ED"/>
    <w:rsid w:val="00385E3B"/>
    <w:rsid w:val="003A5E8F"/>
    <w:rsid w:val="003C405E"/>
    <w:rsid w:val="004064AA"/>
    <w:rsid w:val="004175D5"/>
    <w:rsid w:val="004A67F4"/>
    <w:rsid w:val="004D0A98"/>
    <w:rsid w:val="004E5A0C"/>
    <w:rsid w:val="004F7EFF"/>
    <w:rsid w:val="005137FA"/>
    <w:rsid w:val="00537448"/>
    <w:rsid w:val="00541F8F"/>
    <w:rsid w:val="0055147E"/>
    <w:rsid w:val="00555562"/>
    <w:rsid w:val="00572EBB"/>
    <w:rsid w:val="005A4A43"/>
    <w:rsid w:val="005E073E"/>
    <w:rsid w:val="005E0ECB"/>
    <w:rsid w:val="0060107C"/>
    <w:rsid w:val="006062C0"/>
    <w:rsid w:val="006203A0"/>
    <w:rsid w:val="006376B0"/>
    <w:rsid w:val="0067227B"/>
    <w:rsid w:val="00684B98"/>
    <w:rsid w:val="00684E8D"/>
    <w:rsid w:val="006F0DF1"/>
    <w:rsid w:val="00700CF7"/>
    <w:rsid w:val="00702739"/>
    <w:rsid w:val="00732E7C"/>
    <w:rsid w:val="00765DE4"/>
    <w:rsid w:val="00765FB9"/>
    <w:rsid w:val="00794C2B"/>
    <w:rsid w:val="007B7E35"/>
    <w:rsid w:val="007C1125"/>
    <w:rsid w:val="007C5501"/>
    <w:rsid w:val="007D02B6"/>
    <w:rsid w:val="007E05BE"/>
    <w:rsid w:val="007E7D05"/>
    <w:rsid w:val="007F6F49"/>
    <w:rsid w:val="00827D83"/>
    <w:rsid w:val="0084535C"/>
    <w:rsid w:val="00897A22"/>
    <w:rsid w:val="008B3E0E"/>
    <w:rsid w:val="008D48F0"/>
    <w:rsid w:val="008E3F93"/>
    <w:rsid w:val="008E5847"/>
    <w:rsid w:val="008F29F6"/>
    <w:rsid w:val="008F7E6A"/>
    <w:rsid w:val="0090238B"/>
    <w:rsid w:val="00913A92"/>
    <w:rsid w:val="009179E9"/>
    <w:rsid w:val="00921CC8"/>
    <w:rsid w:val="00940F0E"/>
    <w:rsid w:val="00971F17"/>
    <w:rsid w:val="009731D9"/>
    <w:rsid w:val="00987619"/>
    <w:rsid w:val="009942EB"/>
    <w:rsid w:val="009B1474"/>
    <w:rsid w:val="009C258D"/>
    <w:rsid w:val="009E1962"/>
    <w:rsid w:val="009E572F"/>
    <w:rsid w:val="009F4EB8"/>
    <w:rsid w:val="00A050EB"/>
    <w:rsid w:val="00A4542F"/>
    <w:rsid w:val="00A52256"/>
    <w:rsid w:val="00A91493"/>
    <w:rsid w:val="00AA4DFC"/>
    <w:rsid w:val="00AB3F40"/>
    <w:rsid w:val="00AD3FDE"/>
    <w:rsid w:val="00AE2555"/>
    <w:rsid w:val="00AE7BFA"/>
    <w:rsid w:val="00B01E8E"/>
    <w:rsid w:val="00B06A95"/>
    <w:rsid w:val="00B327B7"/>
    <w:rsid w:val="00B3356F"/>
    <w:rsid w:val="00B40CEF"/>
    <w:rsid w:val="00B56D26"/>
    <w:rsid w:val="00B607A5"/>
    <w:rsid w:val="00B82B0E"/>
    <w:rsid w:val="00B9676F"/>
    <w:rsid w:val="00B96B3E"/>
    <w:rsid w:val="00BD2EA3"/>
    <w:rsid w:val="00C205F3"/>
    <w:rsid w:val="00C61489"/>
    <w:rsid w:val="00C714CE"/>
    <w:rsid w:val="00C75964"/>
    <w:rsid w:val="00C872B6"/>
    <w:rsid w:val="00CB0FA7"/>
    <w:rsid w:val="00CC61F5"/>
    <w:rsid w:val="00CD48DE"/>
    <w:rsid w:val="00CE738F"/>
    <w:rsid w:val="00CF63B2"/>
    <w:rsid w:val="00D070D6"/>
    <w:rsid w:val="00D07A61"/>
    <w:rsid w:val="00D22093"/>
    <w:rsid w:val="00D25975"/>
    <w:rsid w:val="00D30B96"/>
    <w:rsid w:val="00D53167"/>
    <w:rsid w:val="00D7444A"/>
    <w:rsid w:val="00DF316A"/>
    <w:rsid w:val="00DF5024"/>
    <w:rsid w:val="00DF772A"/>
    <w:rsid w:val="00DF7DD7"/>
    <w:rsid w:val="00E070F8"/>
    <w:rsid w:val="00E140C1"/>
    <w:rsid w:val="00E22C36"/>
    <w:rsid w:val="00E33C2D"/>
    <w:rsid w:val="00E454D5"/>
    <w:rsid w:val="00E57FF9"/>
    <w:rsid w:val="00E6000A"/>
    <w:rsid w:val="00E814C8"/>
    <w:rsid w:val="00ED3A37"/>
    <w:rsid w:val="00ED72C3"/>
    <w:rsid w:val="00EE5792"/>
    <w:rsid w:val="00EF2AC8"/>
    <w:rsid w:val="00F15AD7"/>
    <w:rsid w:val="00F16542"/>
    <w:rsid w:val="00F3758A"/>
    <w:rsid w:val="00F779FC"/>
    <w:rsid w:val="00F857A4"/>
    <w:rsid w:val="00FA04BF"/>
    <w:rsid w:val="00FA584F"/>
    <w:rsid w:val="00FB67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AEA00A0-AD39-4FB6-A7C9-AFEF073F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05BE"/>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827D83"/>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827D83"/>
    <w:rPr>
      <w:rFonts w:cs="Times New Roman"/>
      <w:sz w:val="20"/>
      <w:szCs w:val="20"/>
    </w:rPr>
  </w:style>
  <w:style w:type="character" w:styleId="Funotenzeichen">
    <w:name w:val="footnote reference"/>
    <w:basedOn w:val="Absatz-Standardschriftart"/>
    <w:uiPriority w:val="99"/>
    <w:semiHidden/>
    <w:rsid w:val="00827D83"/>
    <w:rPr>
      <w:rFonts w:cs="Times New Roman"/>
      <w:vertAlign w:val="superscript"/>
    </w:rPr>
  </w:style>
  <w:style w:type="paragraph" w:styleId="Sprechblasentext">
    <w:name w:val="Balloon Text"/>
    <w:basedOn w:val="Standard"/>
    <w:link w:val="SprechblasentextZchn"/>
    <w:uiPriority w:val="99"/>
    <w:semiHidden/>
    <w:rsid w:val="001401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14012E"/>
    <w:rPr>
      <w:rFonts w:ascii="Segoe UI" w:hAnsi="Segoe UI" w:cs="Segoe UI"/>
      <w:sz w:val="18"/>
      <w:szCs w:val="18"/>
    </w:rPr>
  </w:style>
  <w:style w:type="character" w:styleId="Hyperlink">
    <w:name w:val="Hyperlink"/>
    <w:basedOn w:val="Absatz-Standardschriftart"/>
    <w:uiPriority w:val="99"/>
    <w:rsid w:val="007D02B6"/>
    <w:rPr>
      <w:rFonts w:cs="Times New Roman"/>
      <w:color w:val="0563C1"/>
      <w:u w:val="single"/>
    </w:rPr>
  </w:style>
  <w:style w:type="paragraph" w:styleId="Dokumentstruktur">
    <w:name w:val="Document Map"/>
    <w:basedOn w:val="Standard"/>
    <w:link w:val="DokumentstrukturZchn"/>
    <w:uiPriority w:val="99"/>
    <w:semiHidden/>
    <w:rsid w:val="00913A9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60107C"/>
    <w:rPr>
      <w:rFonts w:ascii="Times New Roman" w:hAnsi="Times New Roman" w:cs="Times New Roman"/>
      <w:sz w:val="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ailsuiss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vailsuisse.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7839</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Gabriel Fischer</dc:creator>
  <cp:keywords/>
  <dc:description/>
  <cp:lastModifiedBy>Linda Rosenkranz</cp:lastModifiedBy>
  <cp:revision>4</cp:revision>
  <cp:lastPrinted>2018-03-19T08:08:00Z</cp:lastPrinted>
  <dcterms:created xsi:type="dcterms:W3CDTF">2018-03-19T08:08:00Z</dcterms:created>
  <dcterms:modified xsi:type="dcterms:W3CDTF">2018-03-19T09:11:00Z</dcterms:modified>
</cp:coreProperties>
</file>