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325F83">
        <w:rPr>
          <w:rFonts w:eastAsia="Times New Roman"/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42D40E0" wp14:editId="171EAA18">
            <wp:simplePos x="0" y="0"/>
            <wp:positionH relativeFrom="page">
              <wp:posOffset>-38100</wp:posOffset>
            </wp:positionH>
            <wp:positionV relativeFrom="paragraph">
              <wp:posOffset>-895350</wp:posOffset>
            </wp:positionV>
            <wp:extent cx="1962150" cy="1762125"/>
            <wp:effectExtent l="0" t="0" r="0" b="9525"/>
            <wp:wrapNone/>
            <wp:docPr id="1" name="Grafik 1" descr="cid:C148687D-6B8A-4B2B-BA60-13947A55F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148687D-6B8A-4B2B-BA60-13947A55F3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88" b="18843"/>
                    <a:stretch/>
                  </pic:blipFill>
                  <pic:spPr bwMode="auto">
                    <a:xfrm>
                      <a:off x="0" y="0"/>
                      <a:ext cx="1962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550214" w:rsidRPr="00C0579B" w:rsidRDefault="00692880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Berne, le 15</w:t>
      </w:r>
      <w:r w:rsidR="00C0579B">
        <w:rPr>
          <w:rFonts w:ascii="Arial" w:hAnsi="Arial" w:cs="Arial"/>
          <w:sz w:val="20"/>
          <w:szCs w:val="20"/>
        </w:rPr>
        <w:t xml:space="preserve"> mars 2018</w:t>
      </w:r>
    </w:p>
    <w:p w:rsidR="00C0579B" w:rsidRDefault="00C0579B" w:rsidP="00C0579B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655CB3" w:rsidRPr="00C0579B" w:rsidRDefault="00A04307" w:rsidP="00C0579B">
      <w:pPr>
        <w:spacing w:after="0" w:line="360" w:lineRule="exact"/>
        <w:rPr>
          <w:rFonts w:ascii="Arial" w:hAnsi="Arial" w:cs="Arial"/>
          <w:b/>
          <w:sz w:val="30"/>
          <w:szCs w:val="30"/>
        </w:rPr>
      </w:pPr>
      <w:bookmarkStart w:id="0" w:name="_GoBack"/>
      <w:r w:rsidRPr="00C0579B">
        <w:rPr>
          <w:rFonts w:ascii="Arial" w:hAnsi="Arial" w:cs="Arial"/>
          <w:b/>
          <w:sz w:val="30"/>
          <w:szCs w:val="30"/>
        </w:rPr>
        <w:t>Révision de l’</w:t>
      </w:r>
      <w:r w:rsidR="002402A5" w:rsidRPr="00C0579B">
        <w:rPr>
          <w:rFonts w:ascii="Arial" w:hAnsi="Arial" w:cs="Arial"/>
          <w:b/>
          <w:sz w:val="30"/>
          <w:szCs w:val="30"/>
        </w:rPr>
        <w:t xml:space="preserve">OIE et </w:t>
      </w:r>
      <w:r w:rsidRPr="00C0579B">
        <w:rPr>
          <w:rFonts w:ascii="Arial" w:hAnsi="Arial" w:cs="Arial"/>
          <w:b/>
          <w:sz w:val="30"/>
          <w:szCs w:val="30"/>
        </w:rPr>
        <w:t>l’</w:t>
      </w:r>
      <w:r w:rsidR="002402A5" w:rsidRPr="00C0579B">
        <w:rPr>
          <w:rFonts w:ascii="Arial" w:hAnsi="Arial" w:cs="Arial"/>
          <w:b/>
          <w:sz w:val="30"/>
          <w:szCs w:val="30"/>
        </w:rPr>
        <w:t>OASA : l</w:t>
      </w:r>
      <w:r w:rsidR="00977681" w:rsidRPr="00C0579B">
        <w:rPr>
          <w:rFonts w:ascii="Arial" w:hAnsi="Arial" w:cs="Arial"/>
          <w:b/>
          <w:sz w:val="30"/>
          <w:szCs w:val="30"/>
        </w:rPr>
        <w:t>’intégration</w:t>
      </w:r>
      <w:r w:rsidR="00E711DC" w:rsidRPr="00C0579B">
        <w:rPr>
          <w:rFonts w:ascii="Arial" w:hAnsi="Arial" w:cs="Arial"/>
          <w:b/>
          <w:sz w:val="30"/>
          <w:szCs w:val="30"/>
        </w:rPr>
        <w:t xml:space="preserve"> doit</w:t>
      </w:r>
      <w:r w:rsidR="00977681" w:rsidRPr="00C0579B">
        <w:rPr>
          <w:rFonts w:ascii="Arial" w:hAnsi="Arial" w:cs="Arial"/>
          <w:b/>
          <w:sz w:val="30"/>
          <w:szCs w:val="30"/>
        </w:rPr>
        <w:t xml:space="preserve"> </w:t>
      </w:r>
      <w:r w:rsidR="001009CA" w:rsidRPr="00C0579B">
        <w:rPr>
          <w:rFonts w:ascii="Arial" w:hAnsi="Arial" w:cs="Arial"/>
          <w:b/>
          <w:sz w:val="30"/>
          <w:szCs w:val="30"/>
        </w:rPr>
        <w:t xml:space="preserve">impliquer </w:t>
      </w:r>
      <w:r w:rsidR="002402A5" w:rsidRPr="00C0579B">
        <w:rPr>
          <w:rFonts w:ascii="Arial" w:hAnsi="Arial" w:cs="Arial"/>
          <w:b/>
          <w:sz w:val="30"/>
          <w:szCs w:val="30"/>
        </w:rPr>
        <w:t>tous les acteurs</w:t>
      </w:r>
    </w:p>
    <w:p w:rsidR="00C0579B" w:rsidRDefault="00C0579B" w:rsidP="00C0579B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655CB3" w:rsidRPr="00C0579B" w:rsidRDefault="001D63BA" w:rsidP="00C0579B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C0579B">
        <w:rPr>
          <w:rFonts w:ascii="Arial" w:hAnsi="Arial" w:cs="Arial"/>
          <w:b/>
          <w:sz w:val="20"/>
          <w:szCs w:val="20"/>
        </w:rPr>
        <w:t>La consultation sur l</w:t>
      </w:r>
      <w:r w:rsidR="00E60190" w:rsidRPr="00C0579B">
        <w:rPr>
          <w:rFonts w:ascii="Arial" w:hAnsi="Arial" w:cs="Arial"/>
          <w:b/>
          <w:sz w:val="20"/>
          <w:szCs w:val="20"/>
        </w:rPr>
        <w:t>’</w:t>
      </w:r>
      <w:r w:rsidR="00F30F6F" w:rsidRPr="00C0579B">
        <w:rPr>
          <w:rFonts w:ascii="Arial" w:hAnsi="Arial" w:cs="Arial"/>
          <w:b/>
          <w:sz w:val="20"/>
          <w:szCs w:val="20"/>
        </w:rPr>
        <w:t xml:space="preserve">ordonnance sur l’intégration </w:t>
      </w:r>
      <w:r w:rsidR="00157538" w:rsidRPr="00C0579B">
        <w:rPr>
          <w:rFonts w:ascii="Arial" w:hAnsi="Arial" w:cs="Arial"/>
          <w:b/>
          <w:sz w:val="20"/>
          <w:szCs w:val="20"/>
        </w:rPr>
        <w:t xml:space="preserve">des étrangers </w:t>
      </w:r>
      <w:r w:rsidR="00E60190" w:rsidRPr="00C0579B">
        <w:rPr>
          <w:rFonts w:ascii="Arial" w:hAnsi="Arial" w:cs="Arial"/>
          <w:b/>
          <w:sz w:val="20"/>
          <w:szCs w:val="20"/>
        </w:rPr>
        <w:t>(OIE) et celle</w:t>
      </w:r>
      <w:r w:rsidR="00F30F6F" w:rsidRPr="00C0579B">
        <w:rPr>
          <w:rFonts w:ascii="Arial" w:hAnsi="Arial" w:cs="Arial"/>
          <w:b/>
          <w:sz w:val="20"/>
          <w:szCs w:val="20"/>
        </w:rPr>
        <w:t xml:space="preserve"> relative à l’admission, au séjour et à l’exercice d’une activité lucrative </w:t>
      </w:r>
      <w:r w:rsidR="00157538" w:rsidRPr="00C0579B">
        <w:rPr>
          <w:rFonts w:ascii="Arial" w:hAnsi="Arial" w:cs="Arial"/>
          <w:b/>
          <w:sz w:val="20"/>
          <w:szCs w:val="20"/>
        </w:rPr>
        <w:t>(</w:t>
      </w:r>
      <w:r w:rsidR="00376562" w:rsidRPr="00C0579B">
        <w:rPr>
          <w:rFonts w:ascii="Arial" w:hAnsi="Arial" w:cs="Arial"/>
          <w:b/>
          <w:sz w:val="20"/>
          <w:szCs w:val="20"/>
        </w:rPr>
        <w:t>OASA</w:t>
      </w:r>
      <w:r w:rsidR="00157538" w:rsidRPr="00C0579B">
        <w:rPr>
          <w:rFonts w:ascii="Arial" w:hAnsi="Arial" w:cs="Arial"/>
          <w:b/>
          <w:sz w:val="20"/>
          <w:szCs w:val="20"/>
        </w:rPr>
        <w:t>)</w:t>
      </w:r>
      <w:r w:rsidR="00376562" w:rsidRPr="00C0579B">
        <w:rPr>
          <w:rFonts w:ascii="Arial" w:hAnsi="Arial" w:cs="Arial"/>
          <w:b/>
          <w:sz w:val="20"/>
          <w:szCs w:val="20"/>
        </w:rPr>
        <w:t xml:space="preserve"> </w:t>
      </w:r>
      <w:r w:rsidR="00146378" w:rsidRPr="00C0579B">
        <w:rPr>
          <w:rFonts w:ascii="Arial" w:hAnsi="Arial" w:cs="Arial"/>
          <w:b/>
          <w:sz w:val="20"/>
          <w:szCs w:val="20"/>
        </w:rPr>
        <w:t>arrive à échéance</w:t>
      </w:r>
      <w:r w:rsidR="00286180" w:rsidRPr="00C0579B">
        <w:rPr>
          <w:rFonts w:ascii="Arial" w:hAnsi="Arial" w:cs="Arial"/>
          <w:b/>
          <w:sz w:val="20"/>
          <w:szCs w:val="20"/>
        </w:rPr>
        <w:t xml:space="preserve"> </w:t>
      </w:r>
      <w:r w:rsidR="008C0CFD" w:rsidRPr="00C0579B">
        <w:rPr>
          <w:rFonts w:ascii="Arial" w:hAnsi="Arial" w:cs="Arial"/>
          <w:b/>
          <w:sz w:val="20"/>
          <w:szCs w:val="20"/>
        </w:rPr>
        <w:t>le 19 mars</w:t>
      </w:r>
      <w:r w:rsidR="00655CB3" w:rsidRPr="00C0579B">
        <w:rPr>
          <w:rFonts w:ascii="Arial" w:hAnsi="Arial" w:cs="Arial"/>
          <w:b/>
          <w:sz w:val="20"/>
          <w:szCs w:val="20"/>
        </w:rPr>
        <w:t xml:space="preserve">. </w:t>
      </w:r>
      <w:r w:rsidR="00A71165" w:rsidRPr="00C0579B">
        <w:rPr>
          <w:rFonts w:ascii="Arial" w:hAnsi="Arial" w:cs="Arial"/>
          <w:b/>
          <w:sz w:val="20"/>
          <w:szCs w:val="20"/>
        </w:rPr>
        <w:t>Ces textes légaux mettent en œuvre les principes « encourager » et « exiger » de la loi fédérale sur les étrangers</w:t>
      </w:r>
      <w:r w:rsidR="000744F7" w:rsidRPr="00C0579B">
        <w:rPr>
          <w:rFonts w:ascii="Arial" w:hAnsi="Arial" w:cs="Arial"/>
          <w:b/>
          <w:sz w:val="20"/>
          <w:szCs w:val="20"/>
        </w:rPr>
        <w:t xml:space="preserve"> (LEI)</w:t>
      </w:r>
      <w:r w:rsidR="00A71165" w:rsidRPr="00C0579B">
        <w:rPr>
          <w:rFonts w:ascii="Arial" w:hAnsi="Arial" w:cs="Arial"/>
          <w:b/>
          <w:sz w:val="20"/>
          <w:szCs w:val="20"/>
        </w:rPr>
        <w:t xml:space="preserve">. </w:t>
      </w:r>
      <w:r w:rsidR="001C1524" w:rsidRPr="00C0579B">
        <w:rPr>
          <w:rFonts w:ascii="Arial" w:hAnsi="Arial" w:cs="Arial"/>
          <w:b/>
          <w:sz w:val="20"/>
          <w:szCs w:val="20"/>
        </w:rPr>
        <w:t>Travail.Suisse, l’organisation faitière des travaill</w:t>
      </w:r>
      <w:r w:rsidR="00146378" w:rsidRPr="00C0579B">
        <w:rPr>
          <w:rFonts w:ascii="Arial" w:hAnsi="Arial" w:cs="Arial"/>
          <w:b/>
          <w:sz w:val="20"/>
          <w:szCs w:val="20"/>
        </w:rPr>
        <w:t>euses et trav</w:t>
      </w:r>
      <w:r w:rsidR="006F35C5" w:rsidRPr="00C0579B">
        <w:rPr>
          <w:rFonts w:ascii="Arial" w:hAnsi="Arial" w:cs="Arial"/>
          <w:b/>
          <w:sz w:val="20"/>
          <w:szCs w:val="20"/>
        </w:rPr>
        <w:t xml:space="preserve">ailleurs, </w:t>
      </w:r>
      <w:r w:rsidR="001C2D84" w:rsidRPr="00C0579B">
        <w:rPr>
          <w:rFonts w:ascii="Arial" w:hAnsi="Arial" w:cs="Arial"/>
          <w:b/>
          <w:sz w:val="20"/>
          <w:szCs w:val="20"/>
        </w:rPr>
        <w:t xml:space="preserve">souligne </w:t>
      </w:r>
      <w:r w:rsidR="000744F7" w:rsidRPr="00C0579B">
        <w:rPr>
          <w:rFonts w:ascii="Arial" w:hAnsi="Arial" w:cs="Arial"/>
          <w:b/>
          <w:sz w:val="20"/>
          <w:szCs w:val="20"/>
        </w:rPr>
        <w:t>l’importance des partenaires sociaux dans le processus d’intégration et</w:t>
      </w:r>
      <w:r w:rsidR="00C67749" w:rsidRPr="00C0579B">
        <w:rPr>
          <w:rFonts w:ascii="Arial" w:hAnsi="Arial" w:cs="Arial"/>
          <w:b/>
          <w:sz w:val="20"/>
          <w:szCs w:val="20"/>
        </w:rPr>
        <w:t xml:space="preserve"> la nécessité d’une meilleure collaboration entre autorités et acteurs de la société civile</w:t>
      </w:r>
      <w:r w:rsidR="001C2D84" w:rsidRPr="00C0579B">
        <w:rPr>
          <w:rFonts w:ascii="Arial" w:hAnsi="Arial" w:cs="Arial"/>
          <w:b/>
          <w:sz w:val="20"/>
          <w:szCs w:val="20"/>
        </w:rPr>
        <w:t xml:space="preserve">. </w:t>
      </w:r>
      <w:r w:rsidR="008B5A34" w:rsidRPr="00C0579B">
        <w:rPr>
          <w:rFonts w:ascii="Arial" w:hAnsi="Arial" w:cs="Arial"/>
          <w:b/>
          <w:sz w:val="20"/>
          <w:szCs w:val="20"/>
        </w:rPr>
        <w:t xml:space="preserve"> </w:t>
      </w:r>
      <w:r w:rsidR="000744F7" w:rsidRPr="00C0579B">
        <w:rPr>
          <w:rFonts w:ascii="Arial" w:hAnsi="Arial" w:cs="Arial"/>
          <w:b/>
          <w:sz w:val="20"/>
          <w:szCs w:val="20"/>
        </w:rPr>
        <w:t xml:space="preserve"> </w:t>
      </w:r>
    </w:p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810B08" w:rsidRPr="00C0579B" w:rsidRDefault="00F10A14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C0579B">
        <w:rPr>
          <w:rFonts w:ascii="Arial" w:hAnsi="Arial" w:cs="Arial"/>
          <w:sz w:val="20"/>
          <w:szCs w:val="20"/>
        </w:rPr>
        <w:t xml:space="preserve">Suite à l’adoption par le Parlement </w:t>
      </w:r>
      <w:r w:rsidR="00ED1594" w:rsidRPr="00C0579B">
        <w:rPr>
          <w:rFonts w:ascii="Arial" w:hAnsi="Arial" w:cs="Arial"/>
          <w:sz w:val="20"/>
          <w:szCs w:val="20"/>
        </w:rPr>
        <w:t>fin</w:t>
      </w:r>
      <w:r w:rsidRPr="00C0579B">
        <w:rPr>
          <w:rFonts w:ascii="Arial" w:hAnsi="Arial" w:cs="Arial"/>
          <w:sz w:val="20"/>
          <w:szCs w:val="20"/>
        </w:rPr>
        <w:t xml:space="preserve"> 2016 de la loi sur les étr</w:t>
      </w:r>
      <w:r w:rsidR="001009CA" w:rsidRPr="00C0579B">
        <w:rPr>
          <w:rFonts w:ascii="Arial" w:hAnsi="Arial" w:cs="Arial"/>
          <w:sz w:val="20"/>
          <w:szCs w:val="20"/>
        </w:rPr>
        <w:t xml:space="preserve">angers et l’intégration (LEI), </w:t>
      </w:r>
      <w:r w:rsidR="000744F7" w:rsidRPr="00C0579B">
        <w:rPr>
          <w:rFonts w:ascii="Arial" w:hAnsi="Arial" w:cs="Arial"/>
          <w:sz w:val="20"/>
          <w:szCs w:val="20"/>
        </w:rPr>
        <w:t>les ordonnances OIE et OASA</w:t>
      </w:r>
      <w:r w:rsidR="001C2D84" w:rsidRPr="00C0579B">
        <w:rPr>
          <w:rFonts w:ascii="Arial" w:hAnsi="Arial" w:cs="Arial"/>
          <w:sz w:val="20"/>
          <w:szCs w:val="20"/>
        </w:rPr>
        <w:t xml:space="preserve"> </w:t>
      </w:r>
      <w:r w:rsidR="00547B42" w:rsidRPr="00C0579B">
        <w:rPr>
          <w:rFonts w:ascii="Arial" w:hAnsi="Arial" w:cs="Arial"/>
          <w:sz w:val="20"/>
          <w:szCs w:val="20"/>
        </w:rPr>
        <w:t>concrétisent les critères d’</w:t>
      </w:r>
      <w:r w:rsidR="00F71A66" w:rsidRPr="00C0579B">
        <w:rPr>
          <w:rFonts w:ascii="Arial" w:hAnsi="Arial" w:cs="Arial"/>
          <w:sz w:val="20"/>
          <w:szCs w:val="20"/>
        </w:rPr>
        <w:t xml:space="preserve">intégration ainsi que </w:t>
      </w:r>
      <w:r w:rsidR="00547B42" w:rsidRPr="00C0579B">
        <w:rPr>
          <w:rFonts w:ascii="Arial" w:hAnsi="Arial" w:cs="Arial"/>
          <w:sz w:val="20"/>
          <w:szCs w:val="20"/>
        </w:rPr>
        <w:t xml:space="preserve">le rôle et les tâches de la Confédération en matière d’intégration. Travail.Suisse rappelle </w:t>
      </w:r>
      <w:r w:rsidR="00F71A66" w:rsidRPr="00C0579B">
        <w:rPr>
          <w:rFonts w:ascii="Arial" w:hAnsi="Arial" w:cs="Arial"/>
          <w:sz w:val="20"/>
          <w:szCs w:val="20"/>
        </w:rPr>
        <w:t xml:space="preserve">ici </w:t>
      </w:r>
      <w:r w:rsidR="00547B42" w:rsidRPr="00C0579B">
        <w:rPr>
          <w:rFonts w:ascii="Arial" w:hAnsi="Arial" w:cs="Arial"/>
          <w:sz w:val="20"/>
          <w:szCs w:val="20"/>
        </w:rPr>
        <w:t>l’importance de mentionner explicitement les partenaires sociaux et les autres acteurs de la société civile dans le</w:t>
      </w:r>
      <w:r w:rsidR="00F71A66" w:rsidRPr="00C0579B">
        <w:rPr>
          <w:rFonts w:ascii="Arial" w:hAnsi="Arial" w:cs="Arial"/>
          <w:sz w:val="20"/>
          <w:szCs w:val="20"/>
        </w:rPr>
        <w:t>s</w:t>
      </w:r>
      <w:r w:rsidR="00547B42" w:rsidRPr="00C0579B">
        <w:rPr>
          <w:rFonts w:ascii="Arial" w:hAnsi="Arial" w:cs="Arial"/>
          <w:sz w:val="20"/>
          <w:szCs w:val="20"/>
        </w:rPr>
        <w:t xml:space="preserve"> processus d’échange d’information entre les autorités et les structures ordinaires. </w:t>
      </w:r>
      <w:r w:rsidR="006E00D1" w:rsidRPr="00C0579B">
        <w:rPr>
          <w:rFonts w:ascii="Arial" w:hAnsi="Arial" w:cs="Arial"/>
          <w:sz w:val="20"/>
          <w:szCs w:val="20"/>
        </w:rPr>
        <w:t xml:space="preserve">Sans une prise en compte globale des différents </w:t>
      </w:r>
      <w:r w:rsidR="001A443E" w:rsidRPr="00C0579B">
        <w:rPr>
          <w:rFonts w:ascii="Arial" w:hAnsi="Arial" w:cs="Arial"/>
          <w:sz w:val="20"/>
          <w:szCs w:val="20"/>
        </w:rPr>
        <w:t>acteurs de l’intégration, l’efficacité des mesures envisagées</w:t>
      </w:r>
      <w:r w:rsidR="006E00D1" w:rsidRPr="00C0579B">
        <w:rPr>
          <w:rFonts w:ascii="Arial" w:hAnsi="Arial" w:cs="Arial"/>
          <w:sz w:val="20"/>
          <w:szCs w:val="20"/>
        </w:rPr>
        <w:t xml:space="preserve"> peut être entravée.</w:t>
      </w:r>
      <w:r w:rsidR="006E00D1" w:rsidRPr="00C0579B">
        <w:rPr>
          <w:rFonts w:ascii="Arial" w:hAnsi="Arial" w:cs="Arial"/>
          <w:i/>
          <w:sz w:val="20"/>
          <w:szCs w:val="20"/>
        </w:rPr>
        <w:t xml:space="preserve"> </w:t>
      </w:r>
      <w:r w:rsidR="005625C1" w:rsidRPr="00C0579B">
        <w:rPr>
          <w:rFonts w:ascii="Arial" w:hAnsi="Arial" w:cs="Arial"/>
          <w:i/>
          <w:sz w:val="20"/>
          <w:szCs w:val="20"/>
        </w:rPr>
        <w:t>« </w:t>
      </w:r>
      <w:r w:rsidR="00BC6EAF" w:rsidRPr="00C0579B">
        <w:rPr>
          <w:rFonts w:ascii="Arial" w:hAnsi="Arial" w:cs="Arial"/>
          <w:i/>
          <w:sz w:val="20"/>
          <w:szCs w:val="20"/>
        </w:rPr>
        <w:t>La collaboration avec l</w:t>
      </w:r>
      <w:r w:rsidR="006E00D1" w:rsidRPr="00C0579B">
        <w:rPr>
          <w:rFonts w:ascii="Arial" w:hAnsi="Arial" w:cs="Arial"/>
          <w:i/>
          <w:sz w:val="20"/>
          <w:szCs w:val="20"/>
        </w:rPr>
        <w:t>es partenaires sociaux est d’autant plus importante dans ce contexte législatif et politique où il est prévu de miser davantage sur le pot</w:t>
      </w:r>
      <w:r w:rsidR="002778D8">
        <w:rPr>
          <w:rFonts w:ascii="Arial" w:hAnsi="Arial" w:cs="Arial"/>
          <w:i/>
          <w:sz w:val="20"/>
          <w:szCs w:val="20"/>
        </w:rPr>
        <w:t>entiel de main-d’œuvre indigène</w:t>
      </w:r>
      <w:r w:rsidR="00526AC3" w:rsidRPr="00C0579B">
        <w:rPr>
          <w:rFonts w:ascii="Arial" w:hAnsi="Arial" w:cs="Arial"/>
          <w:sz w:val="20"/>
          <w:szCs w:val="20"/>
        </w:rPr>
        <w:t>» tient à souligner Hélène Agbémégnah, responsable de la politique de migration à Travail.Suisse</w:t>
      </w:r>
      <w:r w:rsidR="006E00D1" w:rsidRPr="00C0579B">
        <w:rPr>
          <w:rFonts w:ascii="Arial" w:hAnsi="Arial" w:cs="Arial"/>
          <w:sz w:val="20"/>
          <w:szCs w:val="20"/>
        </w:rPr>
        <w:t>.</w:t>
      </w:r>
      <w:r w:rsidR="00C102E6" w:rsidRPr="00C0579B">
        <w:rPr>
          <w:rFonts w:ascii="Arial" w:hAnsi="Arial" w:cs="Arial"/>
          <w:sz w:val="20"/>
          <w:szCs w:val="20"/>
        </w:rPr>
        <w:t xml:space="preserve"> Une collaboration plus étroite </w:t>
      </w:r>
      <w:r w:rsidR="00897062" w:rsidRPr="00C0579B">
        <w:rPr>
          <w:rFonts w:ascii="Arial" w:hAnsi="Arial" w:cs="Arial"/>
          <w:sz w:val="20"/>
          <w:szCs w:val="20"/>
        </w:rPr>
        <w:t xml:space="preserve">des différents acteurs </w:t>
      </w:r>
      <w:r w:rsidR="00C102E6" w:rsidRPr="00C0579B">
        <w:rPr>
          <w:rFonts w:ascii="Arial" w:hAnsi="Arial" w:cs="Arial"/>
          <w:sz w:val="20"/>
          <w:szCs w:val="20"/>
        </w:rPr>
        <w:t xml:space="preserve">devrait </w:t>
      </w:r>
      <w:r w:rsidR="00897062" w:rsidRPr="00C0579B">
        <w:rPr>
          <w:rFonts w:ascii="Arial" w:hAnsi="Arial" w:cs="Arial"/>
          <w:sz w:val="20"/>
          <w:szCs w:val="20"/>
        </w:rPr>
        <w:t xml:space="preserve">ainsi </w:t>
      </w:r>
      <w:r w:rsidR="00C102E6" w:rsidRPr="00C0579B">
        <w:rPr>
          <w:rFonts w:ascii="Arial" w:hAnsi="Arial" w:cs="Arial"/>
          <w:sz w:val="20"/>
          <w:szCs w:val="20"/>
        </w:rPr>
        <w:t>permettre un renforcement du</w:t>
      </w:r>
      <w:r w:rsidR="00EA0627" w:rsidRPr="00C0579B">
        <w:rPr>
          <w:rFonts w:ascii="Arial" w:hAnsi="Arial" w:cs="Arial"/>
          <w:sz w:val="20"/>
          <w:szCs w:val="20"/>
        </w:rPr>
        <w:t xml:space="preserve"> contrôle et</w:t>
      </w:r>
      <w:r w:rsidR="00C102E6" w:rsidRPr="00C0579B">
        <w:rPr>
          <w:rFonts w:ascii="Arial" w:hAnsi="Arial" w:cs="Arial"/>
          <w:sz w:val="20"/>
          <w:szCs w:val="20"/>
        </w:rPr>
        <w:t xml:space="preserve"> de</w:t>
      </w:r>
      <w:r w:rsidR="00EA0627" w:rsidRPr="00C0579B">
        <w:rPr>
          <w:rFonts w:ascii="Arial" w:hAnsi="Arial" w:cs="Arial"/>
          <w:sz w:val="20"/>
          <w:szCs w:val="20"/>
        </w:rPr>
        <w:t xml:space="preserve"> la transparence des conditions de t</w:t>
      </w:r>
      <w:r w:rsidR="00C102E6" w:rsidRPr="00C0579B">
        <w:rPr>
          <w:rFonts w:ascii="Arial" w:hAnsi="Arial" w:cs="Arial"/>
          <w:sz w:val="20"/>
          <w:szCs w:val="20"/>
        </w:rPr>
        <w:t>ravail</w:t>
      </w:r>
      <w:r w:rsidR="00EA0627" w:rsidRPr="00C0579B">
        <w:rPr>
          <w:rFonts w:ascii="Arial" w:hAnsi="Arial" w:cs="Arial"/>
          <w:sz w:val="20"/>
          <w:szCs w:val="20"/>
        </w:rPr>
        <w:t xml:space="preserve">. </w:t>
      </w:r>
    </w:p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  <w:u w:val="single"/>
        </w:rPr>
      </w:pPr>
    </w:p>
    <w:p w:rsidR="00C0579B" w:rsidRDefault="00C0579B" w:rsidP="00C0579B">
      <w:pPr>
        <w:spacing w:after="0" w:line="300" w:lineRule="exact"/>
        <w:rPr>
          <w:rFonts w:ascii="Arial" w:hAnsi="Arial" w:cs="Arial"/>
          <w:sz w:val="20"/>
          <w:szCs w:val="20"/>
          <w:u w:val="single"/>
        </w:rPr>
      </w:pPr>
    </w:p>
    <w:p w:rsidR="00C0579B" w:rsidRDefault="00A31E0D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C0579B">
        <w:rPr>
          <w:rFonts w:ascii="Arial" w:hAnsi="Arial" w:cs="Arial"/>
          <w:sz w:val="20"/>
          <w:szCs w:val="20"/>
          <w:u w:val="single"/>
        </w:rPr>
        <w:t>Pour plus d’informations</w:t>
      </w:r>
      <w:r w:rsidRPr="00C0579B">
        <w:rPr>
          <w:rFonts w:ascii="Arial" w:hAnsi="Arial" w:cs="Arial"/>
          <w:sz w:val="20"/>
          <w:szCs w:val="20"/>
        </w:rPr>
        <w:t xml:space="preserve"> : </w:t>
      </w:r>
    </w:p>
    <w:p w:rsidR="00A31E0D" w:rsidRPr="00C0579B" w:rsidRDefault="00A31E0D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C0579B">
        <w:rPr>
          <w:rFonts w:ascii="Arial" w:hAnsi="Arial" w:cs="Arial"/>
          <w:sz w:val="20"/>
          <w:szCs w:val="20"/>
        </w:rPr>
        <w:t>Hélène Agbémégnah, responsable politique de migration et questions juridiques</w:t>
      </w:r>
      <w:r w:rsidR="00212EB1" w:rsidRPr="00C0579B">
        <w:rPr>
          <w:rFonts w:ascii="Arial" w:hAnsi="Arial" w:cs="Arial"/>
          <w:sz w:val="20"/>
          <w:szCs w:val="20"/>
        </w:rPr>
        <w:t xml:space="preserve">, tél  078 </w:t>
      </w:r>
      <w:r w:rsidRPr="00C0579B">
        <w:rPr>
          <w:rFonts w:ascii="Arial" w:hAnsi="Arial" w:cs="Arial"/>
          <w:sz w:val="20"/>
          <w:szCs w:val="20"/>
        </w:rPr>
        <w:t xml:space="preserve">760 93 73   </w:t>
      </w:r>
    </w:p>
    <w:bookmarkEnd w:id="0"/>
    <w:p w:rsidR="00017785" w:rsidRPr="00C0579B" w:rsidRDefault="00017785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550214" w:rsidRPr="00C0579B" w:rsidRDefault="00550214" w:rsidP="00C0579B">
      <w:pPr>
        <w:spacing w:after="0" w:line="300" w:lineRule="exact"/>
        <w:rPr>
          <w:rFonts w:ascii="Arial" w:hAnsi="Arial" w:cs="Arial"/>
          <w:sz w:val="20"/>
          <w:szCs w:val="20"/>
        </w:rPr>
      </w:pPr>
    </w:p>
    <w:sectPr w:rsidR="00550214" w:rsidRPr="00C057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421D9"/>
    <w:multiLevelType w:val="hybridMultilevel"/>
    <w:tmpl w:val="A816E804"/>
    <w:lvl w:ilvl="0" w:tplc="F4C82FE4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7AD7CD3"/>
    <w:multiLevelType w:val="hybridMultilevel"/>
    <w:tmpl w:val="164A7D7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46"/>
    <w:rsid w:val="00017785"/>
    <w:rsid w:val="000267A1"/>
    <w:rsid w:val="0003088B"/>
    <w:rsid w:val="000347C3"/>
    <w:rsid w:val="0004695A"/>
    <w:rsid w:val="000744F7"/>
    <w:rsid w:val="00084FB8"/>
    <w:rsid w:val="000950E8"/>
    <w:rsid w:val="000961DC"/>
    <w:rsid w:val="000976A3"/>
    <w:rsid w:val="000B2162"/>
    <w:rsid w:val="000B5F3F"/>
    <w:rsid w:val="000C154F"/>
    <w:rsid w:val="000E219C"/>
    <w:rsid w:val="000E23CB"/>
    <w:rsid w:val="000F2C6F"/>
    <w:rsid w:val="001009CA"/>
    <w:rsid w:val="00115E22"/>
    <w:rsid w:val="00146378"/>
    <w:rsid w:val="00157538"/>
    <w:rsid w:val="00176931"/>
    <w:rsid w:val="001A443E"/>
    <w:rsid w:val="001C1524"/>
    <w:rsid w:val="001C2D84"/>
    <w:rsid w:val="001C5D23"/>
    <w:rsid w:val="001D63BA"/>
    <w:rsid w:val="001E1912"/>
    <w:rsid w:val="001F0374"/>
    <w:rsid w:val="00212EB1"/>
    <w:rsid w:val="002402A5"/>
    <w:rsid w:val="0027156F"/>
    <w:rsid w:val="002778D8"/>
    <w:rsid w:val="00286180"/>
    <w:rsid w:val="002B61D9"/>
    <w:rsid w:val="002D6654"/>
    <w:rsid w:val="002F0847"/>
    <w:rsid w:val="003018DB"/>
    <w:rsid w:val="0035060E"/>
    <w:rsid w:val="00376562"/>
    <w:rsid w:val="003948A0"/>
    <w:rsid w:val="003B1E75"/>
    <w:rsid w:val="003C5D26"/>
    <w:rsid w:val="003D23CF"/>
    <w:rsid w:val="003F6977"/>
    <w:rsid w:val="004065D0"/>
    <w:rsid w:val="00411361"/>
    <w:rsid w:val="0042508F"/>
    <w:rsid w:val="004309D3"/>
    <w:rsid w:val="0044056E"/>
    <w:rsid w:val="00475659"/>
    <w:rsid w:val="00475ADA"/>
    <w:rsid w:val="00487AF6"/>
    <w:rsid w:val="00496542"/>
    <w:rsid w:val="004C35B1"/>
    <w:rsid w:val="004E2D5A"/>
    <w:rsid w:val="004E52EB"/>
    <w:rsid w:val="00514610"/>
    <w:rsid w:val="00526AC3"/>
    <w:rsid w:val="00531B65"/>
    <w:rsid w:val="00547B42"/>
    <w:rsid w:val="00550214"/>
    <w:rsid w:val="005625C1"/>
    <w:rsid w:val="0056537E"/>
    <w:rsid w:val="00566AB3"/>
    <w:rsid w:val="00577F24"/>
    <w:rsid w:val="005F715F"/>
    <w:rsid w:val="006042CE"/>
    <w:rsid w:val="00655CB3"/>
    <w:rsid w:val="00686941"/>
    <w:rsid w:val="00692880"/>
    <w:rsid w:val="006A0E1A"/>
    <w:rsid w:val="006E00D1"/>
    <w:rsid w:val="006F35C5"/>
    <w:rsid w:val="007058FA"/>
    <w:rsid w:val="007340B5"/>
    <w:rsid w:val="00740511"/>
    <w:rsid w:val="007518EC"/>
    <w:rsid w:val="00797CDE"/>
    <w:rsid w:val="007C643B"/>
    <w:rsid w:val="007D75C3"/>
    <w:rsid w:val="007E4F2D"/>
    <w:rsid w:val="00810B08"/>
    <w:rsid w:val="0082081D"/>
    <w:rsid w:val="00820A48"/>
    <w:rsid w:val="008410ED"/>
    <w:rsid w:val="00861FE3"/>
    <w:rsid w:val="00875878"/>
    <w:rsid w:val="00897062"/>
    <w:rsid w:val="008B5A34"/>
    <w:rsid w:val="008C0CFD"/>
    <w:rsid w:val="008F0270"/>
    <w:rsid w:val="0090478D"/>
    <w:rsid w:val="00927DDC"/>
    <w:rsid w:val="00954F59"/>
    <w:rsid w:val="00962B6E"/>
    <w:rsid w:val="00977681"/>
    <w:rsid w:val="009A0C98"/>
    <w:rsid w:val="009A407D"/>
    <w:rsid w:val="009C27DC"/>
    <w:rsid w:val="009E262E"/>
    <w:rsid w:val="009E52F4"/>
    <w:rsid w:val="00A04307"/>
    <w:rsid w:val="00A10E41"/>
    <w:rsid w:val="00A31E0D"/>
    <w:rsid w:val="00A4485A"/>
    <w:rsid w:val="00A663DE"/>
    <w:rsid w:val="00A71165"/>
    <w:rsid w:val="00A86EF7"/>
    <w:rsid w:val="00AA14BA"/>
    <w:rsid w:val="00AE5F3F"/>
    <w:rsid w:val="00B22885"/>
    <w:rsid w:val="00B23A46"/>
    <w:rsid w:val="00B31E13"/>
    <w:rsid w:val="00B5116E"/>
    <w:rsid w:val="00B76387"/>
    <w:rsid w:val="00BA0454"/>
    <w:rsid w:val="00BA47BE"/>
    <w:rsid w:val="00BA772F"/>
    <w:rsid w:val="00BC61FB"/>
    <w:rsid w:val="00BC6EAF"/>
    <w:rsid w:val="00BF7E58"/>
    <w:rsid w:val="00C02498"/>
    <w:rsid w:val="00C0579B"/>
    <w:rsid w:val="00C102E6"/>
    <w:rsid w:val="00C156BB"/>
    <w:rsid w:val="00C34DA7"/>
    <w:rsid w:val="00C53BB0"/>
    <w:rsid w:val="00C54DA1"/>
    <w:rsid w:val="00C57B15"/>
    <w:rsid w:val="00C67749"/>
    <w:rsid w:val="00C951F9"/>
    <w:rsid w:val="00CA5B52"/>
    <w:rsid w:val="00CC1EB1"/>
    <w:rsid w:val="00D02DF3"/>
    <w:rsid w:val="00D0446A"/>
    <w:rsid w:val="00D1130E"/>
    <w:rsid w:val="00D43C77"/>
    <w:rsid w:val="00D62711"/>
    <w:rsid w:val="00D64F6B"/>
    <w:rsid w:val="00D85E55"/>
    <w:rsid w:val="00D9063A"/>
    <w:rsid w:val="00D948FC"/>
    <w:rsid w:val="00DA58E2"/>
    <w:rsid w:val="00DB040D"/>
    <w:rsid w:val="00DD6A8F"/>
    <w:rsid w:val="00DE136E"/>
    <w:rsid w:val="00E02B4E"/>
    <w:rsid w:val="00E10C05"/>
    <w:rsid w:val="00E263EE"/>
    <w:rsid w:val="00E450B5"/>
    <w:rsid w:val="00E60190"/>
    <w:rsid w:val="00E60E7E"/>
    <w:rsid w:val="00E711DC"/>
    <w:rsid w:val="00E843FE"/>
    <w:rsid w:val="00E92C30"/>
    <w:rsid w:val="00EA0627"/>
    <w:rsid w:val="00EB3EC1"/>
    <w:rsid w:val="00EB7BD1"/>
    <w:rsid w:val="00EC4DCC"/>
    <w:rsid w:val="00ED1594"/>
    <w:rsid w:val="00EE035B"/>
    <w:rsid w:val="00EF68DC"/>
    <w:rsid w:val="00F10A14"/>
    <w:rsid w:val="00F26139"/>
    <w:rsid w:val="00F270DC"/>
    <w:rsid w:val="00F27848"/>
    <w:rsid w:val="00F30F6F"/>
    <w:rsid w:val="00F31D4E"/>
    <w:rsid w:val="00F43879"/>
    <w:rsid w:val="00F438E8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3FA7B1-A981-4A70-B43F-F5B0973A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148687D-6B8A-4B2B-BA60-13947A55F3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Agbémégnah</dc:creator>
  <cp:keywords/>
  <dc:description/>
  <cp:lastModifiedBy>Therese Schmid</cp:lastModifiedBy>
  <cp:revision>43</cp:revision>
  <dcterms:created xsi:type="dcterms:W3CDTF">2018-03-05T16:13:00Z</dcterms:created>
  <dcterms:modified xsi:type="dcterms:W3CDTF">2018-03-15T07:51:00Z</dcterms:modified>
</cp:coreProperties>
</file>