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9B" w:rsidRPr="002D1856" w:rsidRDefault="00CD759B" w:rsidP="004E5475">
      <w:pPr>
        <w:spacing w:after="0" w:line="300" w:lineRule="exact"/>
        <w:rPr>
          <w:rFonts w:ascii="Arial" w:hAnsi="Arial" w:cs="Arial"/>
          <w:sz w:val="20"/>
          <w:szCs w:val="20"/>
          <w:lang w:val="fr-FR"/>
        </w:rPr>
      </w:pPr>
      <w:r w:rsidRPr="002D1856">
        <w:rPr>
          <w:rFonts w:ascii="Arial" w:hAnsi="Arial" w:cs="Arial"/>
          <w:sz w:val="20"/>
          <w:szCs w:val="20"/>
          <w:lang w:val="fr-FR"/>
        </w:rPr>
        <w:t xml:space="preserve">Service médias </w:t>
      </w:r>
      <w:proofErr w:type="spellStart"/>
      <w:r w:rsidRPr="002D1856">
        <w:rPr>
          <w:rFonts w:ascii="Arial" w:hAnsi="Arial" w:cs="Arial"/>
          <w:sz w:val="20"/>
          <w:szCs w:val="20"/>
          <w:lang w:val="fr-FR"/>
        </w:rPr>
        <w:t>Travail.Suisse</w:t>
      </w:r>
      <w:proofErr w:type="spellEnd"/>
      <w:r w:rsidRPr="002D1856">
        <w:rPr>
          <w:rFonts w:ascii="Arial" w:hAnsi="Arial" w:cs="Arial"/>
          <w:sz w:val="20"/>
          <w:szCs w:val="20"/>
          <w:lang w:val="fr-FR"/>
        </w:rPr>
        <w:t xml:space="preserve"> – Edition du 9 septembre 2013</w:t>
      </w:r>
    </w:p>
    <w:p w:rsidR="00CD759B" w:rsidRPr="002D1856" w:rsidRDefault="00CD759B" w:rsidP="004E5475">
      <w:pPr>
        <w:spacing w:after="0" w:line="300" w:lineRule="exact"/>
        <w:rPr>
          <w:rFonts w:ascii="Arial" w:hAnsi="Arial" w:cs="Arial"/>
          <w:b/>
          <w:bCs/>
          <w:sz w:val="30"/>
          <w:szCs w:val="30"/>
          <w:lang w:val="fr-FR"/>
        </w:rPr>
      </w:pPr>
    </w:p>
    <w:p w:rsidR="00CD759B" w:rsidRPr="002D1856" w:rsidRDefault="00CD759B" w:rsidP="004E5475">
      <w:pPr>
        <w:spacing w:after="0" w:line="300" w:lineRule="exact"/>
        <w:rPr>
          <w:rFonts w:ascii="Arial" w:hAnsi="Arial" w:cs="Arial"/>
          <w:b/>
          <w:bCs/>
          <w:sz w:val="30"/>
          <w:szCs w:val="30"/>
          <w:lang w:val="fr-FR"/>
        </w:rPr>
      </w:pPr>
    </w:p>
    <w:p w:rsidR="00CD759B" w:rsidRPr="002D1856" w:rsidRDefault="00CD759B" w:rsidP="004E5475">
      <w:pPr>
        <w:spacing w:after="0" w:line="300" w:lineRule="exact"/>
        <w:rPr>
          <w:rFonts w:ascii="Arial" w:hAnsi="Arial" w:cs="Arial"/>
          <w:b/>
          <w:bCs/>
          <w:sz w:val="30"/>
          <w:szCs w:val="30"/>
          <w:lang w:val="fr-FR"/>
        </w:rPr>
      </w:pPr>
    </w:p>
    <w:p w:rsidR="00CD759B" w:rsidRPr="002D1856" w:rsidRDefault="00CD759B" w:rsidP="004E5475">
      <w:pPr>
        <w:spacing w:after="0" w:line="300" w:lineRule="exact"/>
        <w:rPr>
          <w:rFonts w:ascii="Arial" w:hAnsi="Arial" w:cs="Arial"/>
          <w:b/>
          <w:bCs/>
          <w:sz w:val="30"/>
          <w:szCs w:val="30"/>
          <w:lang w:val="fr-FR"/>
        </w:rPr>
      </w:pPr>
    </w:p>
    <w:p w:rsidR="00CD759B" w:rsidRDefault="00CD759B" w:rsidP="004E5475">
      <w:pPr>
        <w:spacing w:after="0" w:line="300" w:lineRule="exact"/>
        <w:rPr>
          <w:rFonts w:ascii="Arial" w:hAnsi="Arial" w:cs="Arial"/>
          <w:b/>
          <w:bCs/>
          <w:sz w:val="30"/>
          <w:szCs w:val="30"/>
          <w:lang w:val="fr-FR"/>
        </w:rPr>
      </w:pPr>
    </w:p>
    <w:p w:rsidR="004E5475" w:rsidRPr="002D1856" w:rsidRDefault="004E5475" w:rsidP="004E5475">
      <w:pPr>
        <w:spacing w:after="0" w:line="300" w:lineRule="exact"/>
        <w:rPr>
          <w:rFonts w:ascii="Arial" w:hAnsi="Arial" w:cs="Arial"/>
          <w:b/>
          <w:bCs/>
          <w:sz w:val="30"/>
          <w:szCs w:val="30"/>
          <w:lang w:val="fr-FR"/>
        </w:rPr>
      </w:pPr>
    </w:p>
    <w:p w:rsidR="004E5475" w:rsidRDefault="00CD759B" w:rsidP="004E5475">
      <w:pPr>
        <w:spacing w:after="0" w:line="240" w:lineRule="auto"/>
        <w:rPr>
          <w:rFonts w:ascii="Arial" w:hAnsi="Arial" w:cs="Arial"/>
          <w:b/>
          <w:bCs/>
          <w:sz w:val="30"/>
          <w:szCs w:val="30"/>
          <w:lang w:val="fr-FR"/>
        </w:rPr>
      </w:pPr>
      <w:r w:rsidRPr="002D1856">
        <w:rPr>
          <w:rFonts w:ascii="Arial" w:hAnsi="Arial" w:cs="Arial"/>
          <w:b/>
          <w:bCs/>
          <w:sz w:val="30"/>
          <w:szCs w:val="30"/>
          <w:lang w:val="fr-FR"/>
        </w:rPr>
        <w:t xml:space="preserve">Que peut faire la politique de la formation en faveur </w:t>
      </w:r>
    </w:p>
    <w:p w:rsidR="00CD759B" w:rsidRPr="002D1856" w:rsidRDefault="00CD759B" w:rsidP="004E5475">
      <w:pPr>
        <w:spacing w:after="0" w:line="240" w:lineRule="auto"/>
        <w:rPr>
          <w:rFonts w:ascii="Arial" w:hAnsi="Arial" w:cs="Arial"/>
          <w:b/>
          <w:bCs/>
          <w:sz w:val="30"/>
          <w:szCs w:val="30"/>
          <w:lang w:val="fr-FR"/>
        </w:rPr>
      </w:pPr>
      <w:r w:rsidRPr="002D1856">
        <w:rPr>
          <w:rFonts w:ascii="Arial" w:hAnsi="Arial" w:cs="Arial"/>
          <w:b/>
          <w:bCs/>
          <w:sz w:val="30"/>
          <w:szCs w:val="30"/>
          <w:lang w:val="fr-FR"/>
        </w:rPr>
        <w:t xml:space="preserve">des travailleurs </w:t>
      </w:r>
      <w:r w:rsidR="0077617F">
        <w:rPr>
          <w:rFonts w:ascii="Arial" w:hAnsi="Arial" w:cs="Arial"/>
          <w:b/>
          <w:bCs/>
          <w:sz w:val="30"/>
          <w:szCs w:val="30"/>
          <w:lang w:val="fr-FR"/>
        </w:rPr>
        <w:t xml:space="preserve">et travailleuses </w:t>
      </w:r>
      <w:r w:rsidRPr="002D1856">
        <w:rPr>
          <w:rFonts w:ascii="Arial" w:hAnsi="Arial" w:cs="Arial"/>
          <w:b/>
          <w:bCs/>
          <w:sz w:val="30"/>
          <w:szCs w:val="30"/>
          <w:lang w:val="fr-FR"/>
        </w:rPr>
        <w:t>d’un certain âge?</w:t>
      </w:r>
    </w:p>
    <w:p w:rsidR="00CD759B" w:rsidRPr="002D1856" w:rsidRDefault="00CD759B" w:rsidP="004E5475">
      <w:pPr>
        <w:spacing w:after="0" w:line="300" w:lineRule="exact"/>
        <w:rPr>
          <w:rFonts w:ascii="Arial" w:hAnsi="Arial" w:cs="Arial"/>
          <w:b/>
          <w:bCs/>
          <w:sz w:val="20"/>
          <w:szCs w:val="20"/>
          <w:lang w:val="fr-FR"/>
        </w:rPr>
      </w:pPr>
    </w:p>
    <w:p w:rsidR="00CD759B" w:rsidRPr="002D1856" w:rsidRDefault="00CD759B" w:rsidP="004E5475">
      <w:pPr>
        <w:spacing w:after="0" w:line="300" w:lineRule="exact"/>
        <w:rPr>
          <w:rFonts w:ascii="Arial" w:hAnsi="Arial" w:cs="Arial"/>
          <w:b/>
          <w:bCs/>
          <w:sz w:val="20"/>
          <w:szCs w:val="20"/>
          <w:lang w:val="fr-FR"/>
        </w:rPr>
      </w:pPr>
      <w:r w:rsidRPr="002D1856">
        <w:rPr>
          <w:rFonts w:ascii="Arial" w:hAnsi="Arial" w:cs="Arial"/>
          <w:b/>
          <w:bCs/>
          <w:sz w:val="20"/>
          <w:szCs w:val="20"/>
          <w:lang w:val="fr-FR"/>
        </w:rPr>
        <w:t>En Suisse, les travailleurs</w:t>
      </w:r>
      <w:r w:rsidR="0077617F">
        <w:rPr>
          <w:rFonts w:ascii="Arial" w:hAnsi="Arial" w:cs="Arial"/>
          <w:b/>
          <w:bCs/>
          <w:sz w:val="20"/>
          <w:szCs w:val="20"/>
          <w:lang w:val="fr-FR"/>
        </w:rPr>
        <w:t xml:space="preserve"> et travailleuses</w:t>
      </w:r>
      <w:r w:rsidRPr="002D1856">
        <w:rPr>
          <w:rFonts w:ascii="Arial" w:hAnsi="Arial" w:cs="Arial"/>
          <w:b/>
          <w:bCs/>
          <w:sz w:val="20"/>
          <w:szCs w:val="20"/>
          <w:lang w:val="fr-FR"/>
        </w:rPr>
        <w:t xml:space="preserve"> âgés font désormais la une des médias. À juste titre. </w:t>
      </w:r>
      <w:proofErr w:type="spellStart"/>
      <w:r w:rsidRPr="002D1856">
        <w:rPr>
          <w:rFonts w:ascii="Arial" w:hAnsi="Arial" w:cs="Arial"/>
          <w:b/>
          <w:bCs/>
          <w:sz w:val="20"/>
          <w:szCs w:val="20"/>
          <w:lang w:val="fr-FR"/>
        </w:rPr>
        <w:t>Travail.Suisse</w:t>
      </w:r>
      <w:proofErr w:type="spellEnd"/>
      <w:r w:rsidRPr="002D1856">
        <w:rPr>
          <w:rFonts w:ascii="Arial" w:hAnsi="Arial" w:cs="Arial"/>
          <w:b/>
          <w:bCs/>
          <w:sz w:val="20"/>
          <w:szCs w:val="20"/>
          <w:lang w:val="fr-FR"/>
        </w:rPr>
        <w:t>, l’organisation faîtière indépendante des travailleurs</w:t>
      </w:r>
      <w:r w:rsidR="0077617F">
        <w:rPr>
          <w:rFonts w:ascii="Arial" w:hAnsi="Arial" w:cs="Arial"/>
          <w:b/>
          <w:bCs/>
          <w:sz w:val="20"/>
          <w:szCs w:val="20"/>
          <w:lang w:val="fr-FR"/>
        </w:rPr>
        <w:t xml:space="preserve"> et travailleuses</w:t>
      </w:r>
      <w:r w:rsidRPr="002D1856">
        <w:rPr>
          <w:rFonts w:ascii="Arial" w:hAnsi="Arial" w:cs="Arial"/>
          <w:b/>
          <w:bCs/>
          <w:sz w:val="20"/>
          <w:szCs w:val="20"/>
          <w:lang w:val="fr-FR"/>
        </w:rPr>
        <w:t xml:space="preserve">, estime absolument indispensable que la politique de la formation notamment ne néglige pas plus longtemps ce groupe cible, et qu’elle le mette au contraire au cœur de ses projets de formation. </w:t>
      </w:r>
    </w:p>
    <w:p w:rsidR="00CD759B" w:rsidRPr="002D1856" w:rsidRDefault="00CD759B" w:rsidP="004E5475">
      <w:pPr>
        <w:spacing w:after="0" w:line="300" w:lineRule="exact"/>
        <w:rPr>
          <w:rFonts w:ascii="Arial" w:hAnsi="Arial" w:cs="Arial"/>
          <w:b/>
          <w:bCs/>
          <w:sz w:val="20"/>
          <w:szCs w:val="20"/>
          <w:lang w:val="fr-FR"/>
        </w:rPr>
      </w:pPr>
    </w:p>
    <w:p w:rsidR="00CD759B" w:rsidRPr="002D1856" w:rsidRDefault="0077617F" w:rsidP="004E5475">
      <w:pPr>
        <w:spacing w:after="0" w:line="300" w:lineRule="exact"/>
        <w:outlineLvl w:val="5"/>
        <w:rPr>
          <w:rFonts w:ascii="Arial" w:hAnsi="Arial" w:cs="Arial"/>
          <w:i/>
          <w:iCs/>
          <w:sz w:val="20"/>
          <w:szCs w:val="20"/>
          <w:lang w:val="fr-FR"/>
        </w:rPr>
      </w:pPr>
      <w:r>
        <w:rPr>
          <w:rFonts w:ascii="Arial" w:hAnsi="Arial" w:cs="Arial"/>
          <w:i/>
          <w:iCs/>
          <w:sz w:val="20"/>
          <w:szCs w:val="20"/>
          <w:lang w:val="fr-FR"/>
        </w:rPr>
        <w:t>Bruno Weber-Gobet, R</w:t>
      </w:r>
      <w:r w:rsidR="00CD759B" w:rsidRPr="002D1856">
        <w:rPr>
          <w:rFonts w:ascii="Arial" w:hAnsi="Arial" w:cs="Arial"/>
          <w:i/>
          <w:iCs/>
          <w:sz w:val="20"/>
          <w:szCs w:val="20"/>
          <w:lang w:val="fr-FR"/>
        </w:rPr>
        <w:t xml:space="preserve">esponsable de la politique de la formation, </w:t>
      </w:r>
      <w:proofErr w:type="spellStart"/>
      <w:r w:rsidR="00CD759B" w:rsidRPr="002D1856">
        <w:rPr>
          <w:rFonts w:ascii="Arial" w:hAnsi="Arial" w:cs="Arial"/>
          <w:i/>
          <w:iCs/>
          <w:sz w:val="20"/>
          <w:szCs w:val="20"/>
          <w:lang w:val="fr-FR"/>
        </w:rPr>
        <w:t>Travail.Suisse</w:t>
      </w:r>
      <w:proofErr w:type="spellEnd"/>
      <w:r w:rsidR="00CD759B" w:rsidRPr="002D1856">
        <w:rPr>
          <w:rFonts w:ascii="Arial" w:hAnsi="Arial" w:cs="Arial"/>
          <w:i/>
          <w:iCs/>
          <w:sz w:val="20"/>
          <w:szCs w:val="20"/>
          <w:lang w:val="fr-FR"/>
        </w:rPr>
        <w:t xml:space="preserve"> </w:t>
      </w:r>
    </w:p>
    <w:p w:rsidR="00CD759B" w:rsidRPr="002D1856" w:rsidRDefault="00CD759B" w:rsidP="004E5475">
      <w:pPr>
        <w:spacing w:after="0" w:line="300" w:lineRule="exact"/>
        <w:rPr>
          <w:rFonts w:ascii="Arial" w:hAnsi="Arial" w:cs="Arial"/>
          <w:b/>
          <w:bCs/>
          <w:sz w:val="20"/>
          <w:szCs w:val="20"/>
          <w:lang w:val="fr-FR"/>
        </w:rPr>
      </w:pPr>
    </w:p>
    <w:p w:rsidR="00CD759B" w:rsidRPr="002D1856" w:rsidRDefault="00CD759B" w:rsidP="004E5475">
      <w:pPr>
        <w:spacing w:after="0" w:line="300" w:lineRule="exact"/>
        <w:rPr>
          <w:rFonts w:ascii="Arial" w:hAnsi="Arial" w:cs="Arial"/>
          <w:sz w:val="20"/>
          <w:szCs w:val="20"/>
          <w:lang w:val="fr-FR"/>
        </w:rPr>
      </w:pPr>
      <w:r w:rsidRPr="002D1856">
        <w:rPr>
          <w:rFonts w:ascii="Arial" w:hAnsi="Arial" w:cs="Arial"/>
          <w:sz w:val="20"/>
          <w:szCs w:val="20"/>
          <w:lang w:val="fr-FR"/>
        </w:rPr>
        <w:t>En premier lieu, les travailleurs</w:t>
      </w:r>
      <w:r w:rsidR="0077617F">
        <w:rPr>
          <w:rFonts w:ascii="Arial" w:hAnsi="Arial" w:cs="Arial"/>
          <w:sz w:val="20"/>
          <w:szCs w:val="20"/>
          <w:lang w:val="fr-FR"/>
        </w:rPr>
        <w:t xml:space="preserve"> et travailleuses</w:t>
      </w:r>
      <w:r w:rsidRPr="002D1856">
        <w:rPr>
          <w:rFonts w:ascii="Arial" w:hAnsi="Arial" w:cs="Arial"/>
          <w:sz w:val="20"/>
          <w:szCs w:val="20"/>
          <w:lang w:val="fr-FR"/>
        </w:rPr>
        <w:t xml:space="preserve"> âgés sont plutôt moins touchés par le chômage que les autres travailleurs</w:t>
      </w:r>
      <w:r w:rsidR="0077617F" w:rsidRPr="0077617F">
        <w:rPr>
          <w:rFonts w:ascii="Arial" w:hAnsi="Arial" w:cs="Arial"/>
          <w:sz w:val="20"/>
          <w:szCs w:val="20"/>
          <w:lang w:val="fr-FR"/>
        </w:rPr>
        <w:t xml:space="preserve"> </w:t>
      </w:r>
      <w:r w:rsidR="0077617F">
        <w:rPr>
          <w:rFonts w:ascii="Arial" w:hAnsi="Arial" w:cs="Arial"/>
          <w:sz w:val="20"/>
          <w:szCs w:val="20"/>
          <w:lang w:val="fr-FR"/>
        </w:rPr>
        <w:t>et travailleuses</w:t>
      </w:r>
      <w:r w:rsidRPr="002D1856">
        <w:rPr>
          <w:rFonts w:ascii="Arial" w:hAnsi="Arial" w:cs="Arial"/>
          <w:sz w:val="20"/>
          <w:szCs w:val="20"/>
          <w:lang w:val="fr-FR"/>
        </w:rPr>
        <w:t>. Par contre, s’ils deviennent chômeurs, ils ont alors plus de difficultés à renouer avec</w:t>
      </w:r>
      <w:bookmarkStart w:id="0" w:name="_GoBack"/>
      <w:bookmarkEnd w:id="0"/>
      <w:r w:rsidRPr="002D1856">
        <w:rPr>
          <w:rFonts w:ascii="Arial" w:hAnsi="Arial" w:cs="Arial"/>
          <w:sz w:val="20"/>
          <w:szCs w:val="20"/>
          <w:lang w:val="fr-FR"/>
        </w:rPr>
        <w:t xml:space="preserve"> le marché du travail, comme le reflètent les statistiques relatives au chômage de longue durée, où ils sont représentés de manière </w:t>
      </w:r>
      <w:proofErr w:type="spellStart"/>
      <w:r w:rsidRPr="002D1856">
        <w:rPr>
          <w:rFonts w:ascii="Arial" w:hAnsi="Arial" w:cs="Arial"/>
          <w:sz w:val="20"/>
          <w:szCs w:val="20"/>
          <w:lang w:val="fr-FR"/>
        </w:rPr>
        <w:t>surproportionnelle</w:t>
      </w:r>
      <w:proofErr w:type="spellEnd"/>
      <w:r w:rsidRPr="002D1856">
        <w:rPr>
          <w:rFonts w:ascii="Arial" w:hAnsi="Arial" w:cs="Arial"/>
          <w:sz w:val="20"/>
          <w:szCs w:val="20"/>
          <w:lang w:val="fr-FR"/>
        </w:rPr>
        <w:t xml:space="preserve">, avec un taux de 40,6% (juillet 2013). Connaître le chômage après 50 ans signifie donc se préparer à de nombreux refus et à une longue période de recherche. Il est dès lors compréhensible que cela entraîne des frustrations et une « peur de l’avenir » chez les personnes concernées et leurs familles. Il est d’autant plus nécessaire que la politique, et précisément celle de la formation, s’attaque à cette thématique.  </w:t>
      </w:r>
    </w:p>
    <w:p w:rsidR="00CD759B" w:rsidRPr="002D1856" w:rsidRDefault="00CD759B" w:rsidP="004E5475">
      <w:pPr>
        <w:spacing w:after="0" w:line="300" w:lineRule="exact"/>
        <w:rPr>
          <w:rFonts w:ascii="Arial" w:hAnsi="Arial" w:cs="Arial"/>
          <w:sz w:val="20"/>
          <w:szCs w:val="20"/>
          <w:lang w:val="fr-FR"/>
        </w:rPr>
      </w:pPr>
    </w:p>
    <w:p w:rsidR="00CD759B" w:rsidRPr="002D1856" w:rsidRDefault="00CD759B" w:rsidP="004E5475">
      <w:pPr>
        <w:spacing w:after="0" w:line="300" w:lineRule="exact"/>
        <w:rPr>
          <w:rFonts w:ascii="Arial" w:hAnsi="Arial" w:cs="Arial"/>
          <w:sz w:val="20"/>
          <w:szCs w:val="20"/>
          <w:lang w:val="fr-FR"/>
        </w:rPr>
      </w:pPr>
    </w:p>
    <w:p w:rsidR="00CD759B" w:rsidRPr="002D1856" w:rsidRDefault="00CD759B" w:rsidP="004E5475">
      <w:pPr>
        <w:spacing w:after="0" w:line="300" w:lineRule="exact"/>
        <w:rPr>
          <w:rFonts w:ascii="Arial" w:hAnsi="Arial" w:cs="Arial"/>
          <w:b/>
          <w:bCs/>
          <w:sz w:val="20"/>
          <w:szCs w:val="20"/>
          <w:lang w:val="fr-FR"/>
        </w:rPr>
      </w:pPr>
      <w:r w:rsidRPr="002D1856">
        <w:rPr>
          <w:rFonts w:ascii="Arial" w:hAnsi="Arial" w:cs="Arial"/>
          <w:b/>
          <w:bCs/>
          <w:sz w:val="20"/>
          <w:szCs w:val="20"/>
          <w:lang w:val="fr-FR"/>
        </w:rPr>
        <w:t xml:space="preserve">Une première réaction positive de la Confédération </w:t>
      </w:r>
    </w:p>
    <w:p w:rsidR="00CD759B" w:rsidRPr="002D1856" w:rsidRDefault="00CD759B" w:rsidP="004E5475">
      <w:pPr>
        <w:spacing w:after="0" w:line="300" w:lineRule="exact"/>
        <w:rPr>
          <w:rFonts w:ascii="Arial" w:hAnsi="Arial" w:cs="Arial"/>
          <w:sz w:val="20"/>
          <w:szCs w:val="20"/>
          <w:lang w:val="fr-FR"/>
        </w:rPr>
      </w:pPr>
    </w:p>
    <w:p w:rsidR="00CD759B" w:rsidRPr="002D1856" w:rsidRDefault="00CD759B" w:rsidP="004E5475">
      <w:pPr>
        <w:spacing w:after="0" w:line="300" w:lineRule="exact"/>
        <w:rPr>
          <w:rFonts w:ascii="Arial" w:hAnsi="Arial" w:cs="Arial"/>
          <w:sz w:val="20"/>
          <w:szCs w:val="20"/>
          <w:lang w:val="fr-FR"/>
        </w:rPr>
      </w:pPr>
      <w:r w:rsidRPr="002D1856">
        <w:rPr>
          <w:rFonts w:ascii="Arial" w:hAnsi="Arial" w:cs="Arial"/>
          <w:sz w:val="20"/>
          <w:szCs w:val="20"/>
          <w:lang w:val="fr-FR"/>
        </w:rPr>
        <w:t>Jusqu’ici, les travailleurs</w:t>
      </w:r>
      <w:r w:rsidR="0077617F" w:rsidRPr="0077617F">
        <w:rPr>
          <w:rFonts w:ascii="Arial" w:hAnsi="Arial" w:cs="Arial"/>
          <w:sz w:val="20"/>
          <w:szCs w:val="20"/>
          <w:lang w:val="fr-FR"/>
        </w:rPr>
        <w:t xml:space="preserve"> </w:t>
      </w:r>
      <w:r w:rsidR="0077617F">
        <w:rPr>
          <w:rFonts w:ascii="Arial" w:hAnsi="Arial" w:cs="Arial"/>
          <w:sz w:val="20"/>
          <w:szCs w:val="20"/>
          <w:lang w:val="fr-FR"/>
        </w:rPr>
        <w:t>et travailleuses</w:t>
      </w:r>
      <w:r w:rsidRPr="002D1856">
        <w:rPr>
          <w:rFonts w:ascii="Arial" w:hAnsi="Arial" w:cs="Arial"/>
          <w:sz w:val="20"/>
          <w:szCs w:val="20"/>
          <w:lang w:val="fr-FR"/>
        </w:rPr>
        <w:t xml:space="preserve"> âgés n’ont guère figuré dans la législation sur la formation ; ils ne sont mentionnés ni dans la loi sur la formation professionnelle, ni dans la loi sur la formation continue, actuellement en discussion au Parlement. La législation ne faisant pas apparaître ces « travailleurs âgés » en qualité de groupe cible spécial de la formation et de la formation continue, il n’existe, par conséquent, pas de projets de formation qui leur soient consacrés. </w:t>
      </w:r>
    </w:p>
    <w:p w:rsidR="00CD759B" w:rsidRPr="002D1856" w:rsidRDefault="00CD759B" w:rsidP="004E5475">
      <w:pPr>
        <w:spacing w:after="0" w:line="300" w:lineRule="exact"/>
        <w:rPr>
          <w:rFonts w:ascii="Arial" w:hAnsi="Arial" w:cs="Arial"/>
          <w:sz w:val="20"/>
          <w:szCs w:val="20"/>
          <w:lang w:val="fr-FR"/>
        </w:rPr>
      </w:pPr>
    </w:p>
    <w:p w:rsidR="00CD759B" w:rsidRPr="002D1856" w:rsidRDefault="00CD759B" w:rsidP="004E5475">
      <w:pPr>
        <w:pStyle w:val="NormalWeb4"/>
        <w:shd w:val="clear" w:color="auto" w:fill="FFFFFF"/>
        <w:spacing w:line="300" w:lineRule="exact"/>
        <w:rPr>
          <w:rFonts w:ascii="Arial" w:hAnsi="Arial" w:cs="Arial"/>
          <w:sz w:val="20"/>
          <w:szCs w:val="20"/>
        </w:rPr>
      </w:pPr>
      <w:r w:rsidRPr="002D1856">
        <w:rPr>
          <w:rFonts w:ascii="Arial" w:hAnsi="Arial" w:cs="Arial"/>
          <w:sz w:val="20"/>
          <w:szCs w:val="20"/>
        </w:rPr>
        <w:t>Aussi est-il réjouissant que le Conseil fédéral soit prêt à accepter un postulat portant sur le thème de « la formation et la formation continue des travailleurs âgés ». Le Conseil fédéral est chargé « de déterminer les mesures qu'il importe de mettre en œuvre en matière de formation afin de limiter au possible les risques de déqualification des travailleurs âgés; ces mesures devront s'inscrire dans une politique de formation continue qui réponde aux besoins des travailleurs âgés »</w:t>
      </w:r>
      <w:r w:rsidRPr="002D1856">
        <w:rPr>
          <w:rStyle w:val="Endnotenzeichen"/>
          <w:rFonts w:ascii="Arial" w:hAnsi="Arial" w:cs="Arial"/>
          <w:sz w:val="20"/>
          <w:szCs w:val="20"/>
        </w:rPr>
        <w:endnoteReference w:id="1"/>
      </w:r>
      <w:r w:rsidRPr="002D1856">
        <w:rPr>
          <w:rFonts w:ascii="Arial" w:hAnsi="Arial" w:cs="Arial"/>
          <w:sz w:val="20"/>
          <w:szCs w:val="20"/>
        </w:rPr>
        <w:t>. Si le Parlement soutient également ce postulat, un premier pas important sera ainsi franchi en direction de projets de formation utiles aussi bien aux travailleurs</w:t>
      </w:r>
      <w:r w:rsidR="0077617F" w:rsidRPr="0077617F">
        <w:rPr>
          <w:rFonts w:ascii="Arial" w:hAnsi="Arial" w:cs="Arial"/>
          <w:sz w:val="20"/>
          <w:szCs w:val="20"/>
        </w:rPr>
        <w:t xml:space="preserve"> </w:t>
      </w:r>
      <w:r w:rsidR="0077617F">
        <w:rPr>
          <w:rFonts w:ascii="Arial" w:hAnsi="Arial" w:cs="Arial"/>
          <w:sz w:val="20"/>
          <w:szCs w:val="20"/>
        </w:rPr>
        <w:t>et travailleuses</w:t>
      </w:r>
      <w:r w:rsidRPr="002D1856">
        <w:rPr>
          <w:rFonts w:ascii="Arial" w:hAnsi="Arial" w:cs="Arial"/>
          <w:sz w:val="20"/>
          <w:szCs w:val="20"/>
        </w:rPr>
        <w:t xml:space="preserve"> âgés qu’à l’économie, qui </w:t>
      </w:r>
      <w:r w:rsidRPr="002D1856">
        <w:rPr>
          <w:rFonts w:ascii="Arial" w:hAnsi="Arial" w:cs="Arial"/>
          <w:sz w:val="20"/>
          <w:szCs w:val="20"/>
        </w:rPr>
        <w:lastRenderedPageBreak/>
        <w:t>aura de plus en plus besoin de travailleurs</w:t>
      </w:r>
      <w:r w:rsidR="0077617F" w:rsidRPr="0077617F">
        <w:rPr>
          <w:rFonts w:ascii="Arial" w:hAnsi="Arial" w:cs="Arial"/>
          <w:sz w:val="20"/>
          <w:szCs w:val="20"/>
        </w:rPr>
        <w:t xml:space="preserve"> </w:t>
      </w:r>
      <w:r w:rsidR="0077617F">
        <w:rPr>
          <w:rFonts w:ascii="Arial" w:hAnsi="Arial" w:cs="Arial"/>
          <w:sz w:val="20"/>
          <w:szCs w:val="20"/>
        </w:rPr>
        <w:t>et travailleuses</w:t>
      </w:r>
      <w:r w:rsidRPr="002D1856">
        <w:rPr>
          <w:rFonts w:ascii="Arial" w:hAnsi="Arial" w:cs="Arial"/>
          <w:sz w:val="20"/>
          <w:szCs w:val="20"/>
        </w:rPr>
        <w:t xml:space="preserve"> âgés très qualifiés, compte tenu de la pénurie prévisible de main-d’œuvre spécialisée. </w:t>
      </w:r>
    </w:p>
    <w:p w:rsidR="004E5475" w:rsidRDefault="004E5475" w:rsidP="004E5475">
      <w:pPr>
        <w:spacing w:after="0" w:line="300" w:lineRule="exact"/>
        <w:rPr>
          <w:rFonts w:ascii="Arial" w:hAnsi="Arial" w:cs="Arial"/>
          <w:b/>
          <w:bCs/>
          <w:sz w:val="20"/>
          <w:szCs w:val="20"/>
          <w:lang w:val="fr-FR"/>
        </w:rPr>
      </w:pPr>
    </w:p>
    <w:p w:rsidR="00CD759B" w:rsidRPr="002D1856" w:rsidRDefault="00CD759B" w:rsidP="004E5475">
      <w:pPr>
        <w:spacing w:after="0" w:line="300" w:lineRule="exact"/>
        <w:rPr>
          <w:rFonts w:ascii="Arial" w:hAnsi="Arial" w:cs="Arial"/>
          <w:b/>
          <w:bCs/>
          <w:sz w:val="20"/>
          <w:szCs w:val="20"/>
          <w:lang w:val="fr-FR"/>
        </w:rPr>
      </w:pPr>
      <w:r w:rsidRPr="002D1856">
        <w:rPr>
          <w:rFonts w:ascii="Arial" w:hAnsi="Arial" w:cs="Arial"/>
          <w:b/>
          <w:bCs/>
          <w:sz w:val="20"/>
          <w:szCs w:val="20"/>
          <w:lang w:val="fr-FR"/>
        </w:rPr>
        <w:t xml:space="preserve">Des modèles de bonnes pratiques </w:t>
      </w:r>
    </w:p>
    <w:p w:rsidR="00CD759B" w:rsidRPr="002D1856" w:rsidRDefault="00CD759B" w:rsidP="004E5475">
      <w:pPr>
        <w:spacing w:after="0" w:line="300" w:lineRule="exact"/>
        <w:rPr>
          <w:rFonts w:ascii="Arial" w:hAnsi="Arial" w:cs="Arial"/>
          <w:sz w:val="20"/>
          <w:szCs w:val="20"/>
          <w:lang w:val="fr-FR"/>
        </w:rPr>
      </w:pPr>
    </w:p>
    <w:p w:rsidR="00CD759B" w:rsidRPr="002D1856" w:rsidRDefault="00CD759B" w:rsidP="004E5475">
      <w:pPr>
        <w:spacing w:after="0" w:line="300" w:lineRule="exact"/>
        <w:rPr>
          <w:rFonts w:ascii="Arial" w:hAnsi="Arial" w:cs="Arial"/>
          <w:sz w:val="20"/>
          <w:szCs w:val="20"/>
          <w:lang w:val="fr-FR"/>
        </w:rPr>
      </w:pPr>
      <w:r w:rsidRPr="002D1856">
        <w:rPr>
          <w:rFonts w:ascii="Arial" w:hAnsi="Arial" w:cs="Arial"/>
          <w:sz w:val="20"/>
          <w:szCs w:val="20"/>
          <w:lang w:val="fr-FR"/>
        </w:rPr>
        <w:t>La crise des places d’apprentissage a permis à la politique de la formation de se rendre compte qu’il était possible de résoudre la plupart des problèmes par le biais de projets régionaux diversifiés et spécifiques à chaque branche et par l’échange de modèles de bonnes pratiques. Une telle approche doit être étudiée également dans la sphère des «  travailleurs</w:t>
      </w:r>
      <w:r w:rsidR="0077617F" w:rsidRPr="0077617F">
        <w:rPr>
          <w:rFonts w:ascii="Arial" w:hAnsi="Arial" w:cs="Arial"/>
          <w:sz w:val="20"/>
          <w:szCs w:val="20"/>
          <w:lang w:val="fr-FR"/>
        </w:rPr>
        <w:t xml:space="preserve"> </w:t>
      </w:r>
      <w:r w:rsidR="0077617F">
        <w:rPr>
          <w:rFonts w:ascii="Arial" w:hAnsi="Arial" w:cs="Arial"/>
          <w:sz w:val="20"/>
          <w:szCs w:val="20"/>
          <w:lang w:val="fr-FR"/>
        </w:rPr>
        <w:t>et travailleuses</w:t>
      </w:r>
      <w:r w:rsidRPr="002D1856">
        <w:rPr>
          <w:rFonts w:ascii="Arial" w:hAnsi="Arial" w:cs="Arial"/>
          <w:sz w:val="20"/>
          <w:szCs w:val="20"/>
          <w:lang w:val="fr-FR"/>
        </w:rPr>
        <w:t xml:space="preserve"> d’un certain âge ». Toutefois, elle exige impérativement une base légale minimale, sans laquelle la Confédération ne peut lancer des projets.  </w:t>
      </w:r>
    </w:p>
    <w:p w:rsidR="00CD759B" w:rsidRPr="002D1856" w:rsidRDefault="00CD759B" w:rsidP="004E5475">
      <w:pPr>
        <w:spacing w:after="0" w:line="300" w:lineRule="exact"/>
        <w:rPr>
          <w:rFonts w:ascii="Arial" w:hAnsi="Arial" w:cs="Arial"/>
          <w:sz w:val="20"/>
          <w:szCs w:val="20"/>
          <w:lang w:val="fr-FR"/>
        </w:rPr>
      </w:pPr>
    </w:p>
    <w:p w:rsidR="00CD759B" w:rsidRPr="002D1856" w:rsidRDefault="00CD759B" w:rsidP="004E5475">
      <w:pPr>
        <w:spacing w:after="0" w:line="300" w:lineRule="exact"/>
        <w:rPr>
          <w:rFonts w:ascii="Arial" w:hAnsi="Arial" w:cs="Arial"/>
          <w:sz w:val="20"/>
          <w:szCs w:val="20"/>
          <w:lang w:val="fr-FR"/>
        </w:rPr>
      </w:pPr>
    </w:p>
    <w:p w:rsidR="00CD759B" w:rsidRDefault="00CD759B" w:rsidP="004E5475">
      <w:pPr>
        <w:spacing w:after="0" w:line="300" w:lineRule="exact"/>
        <w:rPr>
          <w:rFonts w:ascii="Arial" w:hAnsi="Arial" w:cs="Arial"/>
          <w:b/>
          <w:bCs/>
          <w:sz w:val="20"/>
          <w:szCs w:val="20"/>
          <w:lang w:val="fr-FR"/>
        </w:rPr>
      </w:pPr>
      <w:r w:rsidRPr="002D1856">
        <w:rPr>
          <w:rFonts w:ascii="Arial" w:hAnsi="Arial" w:cs="Arial"/>
          <w:b/>
          <w:bCs/>
          <w:sz w:val="20"/>
          <w:szCs w:val="20"/>
          <w:lang w:val="fr-FR"/>
        </w:rPr>
        <w:t xml:space="preserve">Une nouvelle norme dans la loi sur la formation professionnelle </w:t>
      </w:r>
    </w:p>
    <w:p w:rsidR="004E5475" w:rsidRPr="002D1856" w:rsidRDefault="004E5475" w:rsidP="004E5475">
      <w:pPr>
        <w:spacing w:after="0" w:line="300" w:lineRule="exact"/>
        <w:rPr>
          <w:rFonts w:ascii="Arial" w:hAnsi="Arial" w:cs="Arial"/>
          <w:b/>
          <w:bCs/>
          <w:sz w:val="20"/>
          <w:szCs w:val="20"/>
          <w:lang w:val="fr-FR"/>
        </w:rPr>
      </w:pPr>
    </w:p>
    <w:p w:rsidR="00CD759B" w:rsidRPr="002D1856" w:rsidRDefault="00CD759B" w:rsidP="004E5475">
      <w:pPr>
        <w:autoSpaceDE w:val="0"/>
        <w:autoSpaceDN w:val="0"/>
        <w:adjustRightInd w:val="0"/>
        <w:spacing w:line="300" w:lineRule="exact"/>
        <w:rPr>
          <w:rFonts w:ascii="Arial" w:hAnsi="Arial" w:cs="Arial"/>
          <w:sz w:val="20"/>
          <w:szCs w:val="20"/>
          <w:lang w:val="fr-FR"/>
        </w:rPr>
      </w:pPr>
      <w:r w:rsidRPr="002D1856">
        <w:rPr>
          <w:rFonts w:ascii="Arial" w:hAnsi="Arial" w:cs="Arial"/>
          <w:sz w:val="20"/>
          <w:szCs w:val="20"/>
          <w:lang w:val="fr-FR"/>
        </w:rPr>
        <w:t>La loi sur la formation professionnelle prévoit, à l’article 55, la possibilité de soutenir, dans des domaines spécifiques, des projets de formation d’intérêt public. Actuellement, des projets de formation destinés au groupe cible « travailleurs</w:t>
      </w:r>
      <w:r w:rsidR="0077617F" w:rsidRPr="0077617F">
        <w:rPr>
          <w:rFonts w:ascii="Arial" w:hAnsi="Arial" w:cs="Arial"/>
          <w:sz w:val="20"/>
          <w:szCs w:val="20"/>
          <w:lang w:val="fr-FR"/>
        </w:rPr>
        <w:t xml:space="preserve"> </w:t>
      </w:r>
      <w:r w:rsidR="0077617F">
        <w:rPr>
          <w:rFonts w:ascii="Arial" w:hAnsi="Arial" w:cs="Arial"/>
          <w:sz w:val="20"/>
          <w:szCs w:val="20"/>
          <w:lang w:val="fr-FR"/>
        </w:rPr>
        <w:t>et travailleuses</w:t>
      </w:r>
      <w:r w:rsidRPr="002D1856">
        <w:rPr>
          <w:rFonts w:ascii="Arial" w:hAnsi="Arial" w:cs="Arial"/>
          <w:sz w:val="20"/>
          <w:szCs w:val="20"/>
          <w:lang w:val="fr-FR"/>
        </w:rPr>
        <w:t xml:space="preserve"> âgés » n’en font pas encore partie. Mais si des projets doivent être lancés dans ce domaine, il conviendra de modifier la loi, en prévoyant, par exemple, un amendement de l’article 32 de la </w:t>
      </w:r>
      <w:proofErr w:type="spellStart"/>
      <w:r w:rsidRPr="002D1856">
        <w:rPr>
          <w:rFonts w:ascii="Arial" w:hAnsi="Arial" w:cs="Arial"/>
          <w:sz w:val="20"/>
          <w:szCs w:val="20"/>
          <w:lang w:val="fr-FR"/>
        </w:rPr>
        <w:t>LFPr</w:t>
      </w:r>
      <w:proofErr w:type="spellEnd"/>
      <w:r w:rsidRPr="002D1856">
        <w:rPr>
          <w:rFonts w:ascii="Arial" w:hAnsi="Arial" w:cs="Arial"/>
          <w:sz w:val="20"/>
          <w:szCs w:val="20"/>
          <w:lang w:val="fr-FR"/>
        </w:rPr>
        <w:t xml:space="preserve">: </w:t>
      </w:r>
    </w:p>
    <w:p w:rsidR="00CD759B" w:rsidRPr="002D1856" w:rsidRDefault="00CD759B" w:rsidP="004E5475">
      <w:pPr>
        <w:autoSpaceDE w:val="0"/>
        <w:autoSpaceDN w:val="0"/>
        <w:adjustRightInd w:val="0"/>
        <w:spacing w:line="300" w:lineRule="exact"/>
        <w:rPr>
          <w:rFonts w:ascii="Arial" w:hAnsi="Arial" w:cs="Arial"/>
          <w:sz w:val="20"/>
          <w:szCs w:val="20"/>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D759B" w:rsidRPr="002D1856">
        <w:tc>
          <w:tcPr>
            <w:tcW w:w="9062" w:type="dxa"/>
          </w:tcPr>
          <w:p w:rsidR="00CD759B" w:rsidRPr="002D1856" w:rsidRDefault="00CD759B" w:rsidP="004E5475">
            <w:pPr>
              <w:spacing w:after="0" w:line="300" w:lineRule="exact"/>
              <w:outlineLvl w:val="5"/>
              <w:rPr>
                <w:rFonts w:ascii="Arial" w:hAnsi="Arial" w:cs="Arial"/>
                <w:sz w:val="20"/>
                <w:szCs w:val="20"/>
                <w:lang w:val="fr-FR"/>
              </w:rPr>
            </w:pPr>
            <w:r w:rsidRPr="002D1856">
              <w:rPr>
                <w:rFonts w:ascii="Arial" w:hAnsi="Arial" w:cs="Arial"/>
                <w:sz w:val="20"/>
                <w:szCs w:val="20"/>
                <w:lang w:val="fr-FR"/>
              </w:rPr>
              <w:t xml:space="preserve">Art. 32 Mesures de la Confédération </w:t>
            </w:r>
          </w:p>
          <w:p w:rsidR="00CD759B" w:rsidRPr="002D1856" w:rsidRDefault="00CD759B" w:rsidP="004E5475">
            <w:pPr>
              <w:spacing w:after="0" w:line="300" w:lineRule="exact"/>
              <w:outlineLvl w:val="5"/>
              <w:rPr>
                <w:rFonts w:ascii="Arial" w:hAnsi="Arial" w:cs="Arial"/>
                <w:b/>
                <w:bCs/>
                <w:sz w:val="20"/>
                <w:szCs w:val="20"/>
                <w:lang w:val="fr-FR"/>
              </w:rPr>
            </w:pPr>
            <w:r w:rsidRPr="002D1856">
              <w:rPr>
                <w:rFonts w:ascii="Arial" w:hAnsi="Arial" w:cs="Arial"/>
                <w:sz w:val="20"/>
                <w:szCs w:val="20"/>
                <w:vertAlign w:val="superscript"/>
                <w:lang w:val="fr-FR"/>
              </w:rPr>
              <w:t>1</w:t>
            </w:r>
            <w:r w:rsidRPr="002D1856">
              <w:rPr>
                <w:rFonts w:ascii="Arial" w:hAnsi="Arial" w:cs="Arial"/>
                <w:sz w:val="20"/>
                <w:szCs w:val="20"/>
                <w:lang w:val="fr-FR"/>
              </w:rPr>
              <w:t xml:space="preserve"> La Confédération encourage la formation continue à des fins professionnelles.</w:t>
            </w:r>
          </w:p>
          <w:p w:rsidR="00CD759B" w:rsidRPr="002D1856" w:rsidRDefault="00CD759B" w:rsidP="004E5475">
            <w:pPr>
              <w:spacing w:after="0" w:line="300" w:lineRule="exact"/>
              <w:jc w:val="both"/>
              <w:rPr>
                <w:rFonts w:ascii="Arial" w:hAnsi="Arial" w:cs="Arial"/>
                <w:sz w:val="20"/>
                <w:szCs w:val="20"/>
                <w:lang w:val="fr-FR"/>
              </w:rPr>
            </w:pPr>
            <w:r w:rsidRPr="002D1856">
              <w:rPr>
                <w:rFonts w:ascii="Arial" w:hAnsi="Arial" w:cs="Arial"/>
                <w:sz w:val="20"/>
                <w:szCs w:val="20"/>
                <w:vertAlign w:val="superscript"/>
                <w:lang w:val="fr-FR"/>
              </w:rPr>
              <w:t>2</w:t>
            </w:r>
            <w:r w:rsidRPr="002D1856">
              <w:rPr>
                <w:rFonts w:ascii="Arial" w:hAnsi="Arial" w:cs="Arial"/>
                <w:sz w:val="20"/>
                <w:szCs w:val="20"/>
                <w:lang w:val="fr-FR"/>
              </w:rPr>
              <w:t xml:space="preserve"> Elle soutient notamment l’offre visant:</w:t>
            </w:r>
          </w:p>
          <w:p w:rsidR="00CD759B" w:rsidRPr="002D1856" w:rsidRDefault="00CD759B" w:rsidP="004E5475">
            <w:pPr>
              <w:numPr>
                <w:ilvl w:val="0"/>
                <w:numId w:val="1"/>
              </w:numPr>
              <w:spacing w:after="0" w:line="300" w:lineRule="exact"/>
              <w:rPr>
                <w:rFonts w:ascii="Arial" w:hAnsi="Arial" w:cs="Arial"/>
                <w:sz w:val="20"/>
                <w:szCs w:val="20"/>
                <w:lang w:val="fr-FR"/>
              </w:rPr>
            </w:pPr>
            <w:r w:rsidRPr="002D1856">
              <w:rPr>
                <w:rFonts w:ascii="Arial" w:hAnsi="Arial" w:cs="Arial"/>
                <w:sz w:val="20"/>
                <w:szCs w:val="20"/>
                <w:lang w:val="fr-FR"/>
              </w:rPr>
              <w:t xml:space="preserve">à permettre aux personnes </w:t>
            </w:r>
            <w:r w:rsidRPr="002D1856">
              <w:rPr>
                <w:rFonts w:ascii="Arial" w:hAnsi="Arial" w:cs="Arial"/>
                <w:sz w:val="18"/>
                <w:szCs w:val="18"/>
                <w:lang w:val="fr-FR"/>
              </w:rPr>
              <w:t>dont la profession connaît des modifications structurelles de se maintenir dans la vie active</w:t>
            </w:r>
            <w:r w:rsidRPr="002D1856">
              <w:rPr>
                <w:rFonts w:ascii="Arial" w:hAnsi="Arial" w:cs="Arial"/>
                <w:sz w:val="20"/>
                <w:szCs w:val="20"/>
                <w:lang w:val="fr-FR"/>
              </w:rPr>
              <w:t>;</w:t>
            </w:r>
          </w:p>
          <w:p w:rsidR="00CD759B" w:rsidRPr="002D1856" w:rsidRDefault="00CD759B" w:rsidP="004E5475">
            <w:pPr>
              <w:numPr>
                <w:ilvl w:val="0"/>
                <w:numId w:val="1"/>
              </w:numPr>
              <w:spacing w:after="0" w:line="300" w:lineRule="exact"/>
              <w:rPr>
                <w:rFonts w:ascii="Arial" w:hAnsi="Arial" w:cs="Arial"/>
                <w:sz w:val="20"/>
                <w:szCs w:val="20"/>
                <w:lang w:val="fr-FR"/>
              </w:rPr>
            </w:pPr>
            <w:r w:rsidRPr="002D1856">
              <w:rPr>
                <w:rFonts w:ascii="Arial" w:hAnsi="Arial" w:cs="Arial"/>
                <w:sz w:val="20"/>
                <w:szCs w:val="20"/>
                <w:lang w:val="fr-FR"/>
              </w:rPr>
              <w:t>à faciliter la réinsertion professionnelle des personnes ayant temporairement réduit leur activité professionnelle ou l'ayant interrompue;</w:t>
            </w:r>
          </w:p>
          <w:p w:rsidR="00CD759B" w:rsidRPr="002D1856" w:rsidRDefault="00CD759B" w:rsidP="004E5475">
            <w:pPr>
              <w:numPr>
                <w:ilvl w:val="0"/>
                <w:numId w:val="1"/>
              </w:numPr>
              <w:spacing w:after="0" w:line="300" w:lineRule="exact"/>
              <w:jc w:val="both"/>
              <w:rPr>
                <w:rFonts w:ascii="Arial" w:hAnsi="Arial" w:cs="Arial"/>
                <w:sz w:val="20"/>
                <w:szCs w:val="20"/>
                <w:lang w:val="fr-FR"/>
              </w:rPr>
            </w:pPr>
            <w:r w:rsidRPr="002D1856">
              <w:rPr>
                <w:rFonts w:ascii="Arial" w:hAnsi="Arial" w:cs="Arial"/>
                <w:i/>
                <w:iCs/>
                <w:sz w:val="20"/>
                <w:szCs w:val="20"/>
                <w:lang w:val="fr-FR"/>
              </w:rPr>
              <w:t xml:space="preserve">(nouveau) à maintenir et à améliorer, par des mesures appropriées, la capacité des travailleurs âgés sur le marché du travail. </w:t>
            </w:r>
          </w:p>
        </w:tc>
      </w:tr>
    </w:tbl>
    <w:p w:rsidR="00CD759B" w:rsidRPr="002D1856" w:rsidRDefault="00CD759B" w:rsidP="004E5475">
      <w:pPr>
        <w:spacing w:line="300" w:lineRule="exact"/>
        <w:outlineLvl w:val="5"/>
        <w:rPr>
          <w:rFonts w:ascii="Arial" w:hAnsi="Arial" w:cs="Arial"/>
          <w:sz w:val="20"/>
          <w:szCs w:val="20"/>
          <w:lang w:val="fr-FR"/>
        </w:rPr>
      </w:pPr>
    </w:p>
    <w:p w:rsidR="00CD759B" w:rsidRPr="002D1856" w:rsidRDefault="00CD759B" w:rsidP="004E5475">
      <w:pPr>
        <w:spacing w:line="300" w:lineRule="exact"/>
        <w:outlineLvl w:val="5"/>
        <w:rPr>
          <w:rFonts w:ascii="Arial" w:hAnsi="Arial" w:cs="Arial"/>
          <w:sz w:val="20"/>
          <w:szCs w:val="20"/>
          <w:lang w:val="fr-FR"/>
        </w:rPr>
      </w:pPr>
      <w:r w:rsidRPr="002D1856">
        <w:rPr>
          <w:rFonts w:ascii="Arial" w:hAnsi="Arial" w:cs="Arial"/>
          <w:sz w:val="20"/>
          <w:szCs w:val="20"/>
          <w:lang w:val="fr-FR"/>
        </w:rPr>
        <w:t>Un tel amendement de la loi permettrait de réagir judicieusement au nouveau défi que posent les « travailleurs</w:t>
      </w:r>
      <w:r w:rsidR="0077617F" w:rsidRPr="0077617F">
        <w:rPr>
          <w:rFonts w:ascii="Arial" w:hAnsi="Arial" w:cs="Arial"/>
          <w:sz w:val="20"/>
          <w:szCs w:val="20"/>
          <w:lang w:val="fr-FR"/>
        </w:rPr>
        <w:t xml:space="preserve"> </w:t>
      </w:r>
      <w:r w:rsidR="0077617F">
        <w:rPr>
          <w:rFonts w:ascii="Arial" w:hAnsi="Arial" w:cs="Arial"/>
          <w:sz w:val="20"/>
          <w:szCs w:val="20"/>
          <w:lang w:val="fr-FR"/>
        </w:rPr>
        <w:t>et travailleuses</w:t>
      </w:r>
      <w:r w:rsidRPr="002D1856">
        <w:rPr>
          <w:rFonts w:ascii="Arial" w:hAnsi="Arial" w:cs="Arial"/>
          <w:sz w:val="20"/>
          <w:szCs w:val="20"/>
          <w:lang w:val="fr-FR"/>
        </w:rPr>
        <w:t xml:space="preserve"> âgés ».  </w:t>
      </w:r>
    </w:p>
    <w:p w:rsidR="004E5475" w:rsidRDefault="004E5475" w:rsidP="004E5475">
      <w:pPr>
        <w:spacing w:after="0" w:line="300" w:lineRule="exact"/>
        <w:rPr>
          <w:rFonts w:ascii="Arial" w:hAnsi="Arial" w:cs="Arial"/>
          <w:sz w:val="20"/>
          <w:szCs w:val="20"/>
          <w:lang w:val="fr-FR"/>
        </w:rPr>
      </w:pPr>
    </w:p>
    <w:p w:rsidR="004E5475" w:rsidRDefault="004E5475" w:rsidP="004E5475">
      <w:pPr>
        <w:spacing w:after="0" w:line="300" w:lineRule="exact"/>
        <w:rPr>
          <w:rFonts w:ascii="Arial" w:hAnsi="Arial" w:cs="Arial"/>
          <w:sz w:val="20"/>
          <w:szCs w:val="20"/>
          <w:lang w:val="fr-FR"/>
        </w:rPr>
      </w:pPr>
    </w:p>
    <w:p w:rsidR="004E5475" w:rsidRDefault="004E5475" w:rsidP="004E5475">
      <w:pPr>
        <w:spacing w:after="0" w:line="300" w:lineRule="exact"/>
        <w:rPr>
          <w:rFonts w:ascii="Arial" w:hAnsi="Arial" w:cs="Arial"/>
          <w:sz w:val="20"/>
          <w:szCs w:val="20"/>
          <w:lang w:val="fr-FR"/>
        </w:rPr>
      </w:pPr>
    </w:p>
    <w:p w:rsidR="004E5475" w:rsidRDefault="004E5475" w:rsidP="004E5475">
      <w:pPr>
        <w:spacing w:after="0" w:line="300" w:lineRule="exact"/>
        <w:rPr>
          <w:rFonts w:ascii="Arial" w:hAnsi="Arial" w:cs="Arial"/>
          <w:sz w:val="20"/>
          <w:szCs w:val="20"/>
          <w:lang w:val="fr-FR"/>
        </w:rPr>
      </w:pPr>
    </w:p>
    <w:p w:rsidR="004E5475" w:rsidRDefault="004E5475" w:rsidP="004E5475">
      <w:pPr>
        <w:spacing w:after="0" w:line="300" w:lineRule="exact"/>
        <w:rPr>
          <w:rFonts w:ascii="Arial" w:hAnsi="Arial" w:cs="Arial"/>
          <w:sz w:val="20"/>
          <w:szCs w:val="20"/>
          <w:lang w:val="fr-FR"/>
        </w:rPr>
      </w:pPr>
    </w:p>
    <w:p w:rsidR="004E5475" w:rsidRPr="00726A63" w:rsidRDefault="004E5475" w:rsidP="004E5475">
      <w:pPr>
        <w:spacing w:after="0" w:line="300" w:lineRule="exact"/>
        <w:jc w:val="center"/>
        <w:rPr>
          <w:rFonts w:ascii="Arial" w:hAnsi="Arial" w:cs="Arial"/>
          <w:sz w:val="20"/>
          <w:szCs w:val="20"/>
          <w:lang w:val="fr-FR"/>
        </w:rPr>
      </w:pPr>
      <w:proofErr w:type="spellStart"/>
      <w:r w:rsidRPr="00726A63">
        <w:rPr>
          <w:rFonts w:ascii="Arial" w:hAnsi="Arial" w:cs="Arial"/>
          <w:sz w:val="20"/>
          <w:szCs w:val="20"/>
          <w:lang w:val="fr-FR"/>
        </w:rPr>
        <w:t>Travail.Suisse</w:t>
      </w:r>
      <w:proofErr w:type="spellEnd"/>
      <w:r w:rsidRPr="00726A63">
        <w:rPr>
          <w:rFonts w:ascii="Arial" w:hAnsi="Arial" w:cs="Arial"/>
          <w:sz w:val="20"/>
          <w:szCs w:val="20"/>
          <w:lang w:val="fr-FR"/>
        </w:rPr>
        <w:t xml:space="preserve">, </w:t>
      </w:r>
      <w:proofErr w:type="spellStart"/>
      <w:r w:rsidRPr="00726A63">
        <w:rPr>
          <w:rFonts w:ascii="Arial" w:hAnsi="Arial" w:cs="Arial"/>
          <w:sz w:val="20"/>
          <w:szCs w:val="20"/>
          <w:lang w:val="fr-FR"/>
        </w:rPr>
        <w:t>Hopfenweg</w:t>
      </w:r>
      <w:proofErr w:type="spellEnd"/>
      <w:r w:rsidRPr="00726A63">
        <w:rPr>
          <w:rFonts w:ascii="Arial" w:hAnsi="Arial" w:cs="Arial"/>
          <w:sz w:val="20"/>
          <w:szCs w:val="20"/>
          <w:lang w:val="fr-FR"/>
        </w:rPr>
        <w:t xml:space="preserve"> 21, 3001 Berne, tél. 031 370 21 11, </w:t>
      </w:r>
      <w:hyperlink r:id="rId7" w:history="1">
        <w:r w:rsidRPr="00726A63">
          <w:rPr>
            <w:rStyle w:val="Hyperlink"/>
            <w:rFonts w:ascii="Arial" w:hAnsi="Arial" w:cs="Arial"/>
            <w:sz w:val="20"/>
            <w:szCs w:val="20"/>
            <w:lang w:val="fr-FR"/>
          </w:rPr>
          <w:t>info@travailsuisse.ch</w:t>
        </w:r>
      </w:hyperlink>
      <w:r w:rsidRPr="00726A63">
        <w:rPr>
          <w:rFonts w:ascii="Arial" w:hAnsi="Arial" w:cs="Arial"/>
          <w:sz w:val="20"/>
          <w:szCs w:val="20"/>
          <w:lang w:val="fr-FR"/>
        </w:rPr>
        <w:t xml:space="preserve">, </w:t>
      </w:r>
      <w:hyperlink r:id="rId8" w:history="1">
        <w:r w:rsidRPr="00726A63">
          <w:rPr>
            <w:rStyle w:val="Hyperlink"/>
            <w:rFonts w:ascii="Arial" w:hAnsi="Arial" w:cs="Arial"/>
            <w:sz w:val="20"/>
            <w:szCs w:val="20"/>
            <w:lang w:val="fr-FR"/>
          </w:rPr>
          <w:t>www.travailsuisse.ch</w:t>
        </w:r>
      </w:hyperlink>
    </w:p>
    <w:p w:rsidR="004E5475" w:rsidRDefault="004E5475" w:rsidP="004E5475">
      <w:pPr>
        <w:spacing w:after="0" w:line="300" w:lineRule="exact"/>
        <w:rPr>
          <w:rFonts w:ascii="Arial" w:hAnsi="Arial" w:cs="Arial"/>
          <w:sz w:val="20"/>
          <w:szCs w:val="20"/>
          <w:lang w:val="fr-FR"/>
        </w:rPr>
      </w:pPr>
    </w:p>
    <w:p w:rsidR="004E5475" w:rsidRPr="002D1856" w:rsidRDefault="004E5475" w:rsidP="004E5475">
      <w:pPr>
        <w:spacing w:after="0" w:line="300" w:lineRule="exact"/>
        <w:rPr>
          <w:rFonts w:ascii="Arial" w:hAnsi="Arial" w:cs="Arial"/>
          <w:sz w:val="20"/>
          <w:szCs w:val="20"/>
          <w:lang w:val="fr-FR"/>
        </w:rPr>
      </w:pPr>
    </w:p>
    <w:sectPr w:rsidR="004E5475" w:rsidRPr="002D1856" w:rsidSect="001B62C3">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59B" w:rsidRDefault="00CD759B" w:rsidP="000C4842">
      <w:pPr>
        <w:spacing w:after="0" w:line="240" w:lineRule="auto"/>
      </w:pPr>
      <w:r>
        <w:separator/>
      </w:r>
    </w:p>
  </w:endnote>
  <w:endnote w:type="continuationSeparator" w:id="0">
    <w:p w:rsidR="00CD759B" w:rsidRDefault="00CD759B" w:rsidP="000C4842">
      <w:pPr>
        <w:spacing w:after="0" w:line="240" w:lineRule="auto"/>
      </w:pPr>
      <w:r>
        <w:continuationSeparator/>
      </w:r>
    </w:p>
  </w:endnote>
  <w:endnote w:id="1">
    <w:p w:rsidR="00CD759B" w:rsidRPr="004E5475" w:rsidRDefault="00CD759B">
      <w:pPr>
        <w:pStyle w:val="Endnotentext"/>
        <w:rPr>
          <w:rFonts w:ascii="Arial" w:hAnsi="Arial" w:cs="Arial"/>
          <w:sz w:val="16"/>
          <w:szCs w:val="16"/>
        </w:rPr>
      </w:pPr>
      <w:r w:rsidRPr="004E5475">
        <w:rPr>
          <w:rStyle w:val="Endnotenzeichen"/>
          <w:rFonts w:ascii="Arial" w:hAnsi="Arial" w:cs="Arial"/>
          <w:sz w:val="16"/>
          <w:szCs w:val="16"/>
        </w:rPr>
        <w:endnoteRef/>
      </w:r>
      <w:r w:rsidRPr="004E5475">
        <w:rPr>
          <w:rFonts w:ascii="Arial" w:hAnsi="Arial" w:cs="Arial"/>
          <w:sz w:val="16"/>
          <w:szCs w:val="16"/>
        </w:rPr>
        <w:t xml:space="preserve"> Martin </w:t>
      </w:r>
      <w:proofErr w:type="spellStart"/>
      <w:r w:rsidRPr="004E5475">
        <w:rPr>
          <w:rFonts w:ascii="Arial" w:hAnsi="Arial" w:cs="Arial"/>
          <w:sz w:val="16"/>
          <w:szCs w:val="16"/>
        </w:rPr>
        <w:t>Candinas</w:t>
      </w:r>
      <w:proofErr w:type="spellEnd"/>
      <w:r w:rsidRPr="004E5475">
        <w:rPr>
          <w:rFonts w:ascii="Arial" w:hAnsi="Arial" w:cs="Arial"/>
          <w:sz w:val="16"/>
          <w:szCs w:val="16"/>
        </w:rPr>
        <w:t xml:space="preserve"> – Postulat 13.3639  </w:t>
      </w:r>
      <w:hyperlink r:id="rId1" w:history="1">
        <w:r w:rsidRPr="004E5475">
          <w:rPr>
            <w:rStyle w:val="Hyperlink"/>
            <w:rFonts w:ascii="Arial" w:hAnsi="Arial" w:cs="Arial"/>
            <w:sz w:val="16"/>
            <w:szCs w:val="16"/>
          </w:rPr>
          <w:t>http://www.parlament.ch/d/suche/seiten/geschaefte.aspx?gesch_id=20133639</w:t>
        </w:r>
      </w:hyperlink>
      <w:r w:rsidRPr="004E5475">
        <w:rPr>
          <w:rFonts w:ascii="Arial" w:hAnsi="Arial" w:cs="Arial"/>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59B" w:rsidRDefault="00CD759B" w:rsidP="000C4842">
      <w:pPr>
        <w:spacing w:after="0" w:line="240" w:lineRule="auto"/>
      </w:pPr>
      <w:r>
        <w:separator/>
      </w:r>
    </w:p>
  </w:footnote>
  <w:footnote w:type="continuationSeparator" w:id="0">
    <w:p w:rsidR="00CD759B" w:rsidRDefault="00CD759B" w:rsidP="000C4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2311C"/>
    <w:multiLevelType w:val="hybridMultilevel"/>
    <w:tmpl w:val="D4E86766"/>
    <w:lvl w:ilvl="0" w:tplc="66D6B55A">
      <w:start w:val="1"/>
      <w:numFmt w:val="lowerLetter"/>
      <w:lvlText w:val="%1."/>
      <w:lvlJc w:val="left"/>
      <w:pPr>
        <w:tabs>
          <w:tab w:val="num" w:pos="720"/>
        </w:tabs>
        <w:ind w:left="720" w:hanging="360"/>
      </w:pPr>
      <w:rPr>
        <w:rFonts w:hint="default"/>
        <w:shadow w:val="0"/>
        <w:emboss w:val="0"/>
        <w:imprint w:val="0"/>
      </w:rPr>
    </w:lvl>
    <w:lvl w:ilvl="1" w:tplc="08070019">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start w:val="1"/>
      <w:numFmt w:val="decimal"/>
      <w:lvlText w:val="%7."/>
      <w:lvlJc w:val="left"/>
      <w:pPr>
        <w:tabs>
          <w:tab w:val="num" w:pos="5040"/>
        </w:tabs>
        <w:ind w:left="5040" w:hanging="360"/>
      </w:pPr>
    </w:lvl>
    <w:lvl w:ilvl="7" w:tplc="08070019">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B1D"/>
    <w:rsid w:val="000106BE"/>
    <w:rsid w:val="000C4842"/>
    <w:rsid w:val="000E57AC"/>
    <w:rsid w:val="00166F68"/>
    <w:rsid w:val="001B62C3"/>
    <w:rsid w:val="001E7C7D"/>
    <w:rsid w:val="002721A2"/>
    <w:rsid w:val="002A7B37"/>
    <w:rsid w:val="002C3269"/>
    <w:rsid w:val="002D1856"/>
    <w:rsid w:val="002E4B9F"/>
    <w:rsid w:val="00313491"/>
    <w:rsid w:val="00362AC5"/>
    <w:rsid w:val="00364C59"/>
    <w:rsid w:val="0037161A"/>
    <w:rsid w:val="003A535C"/>
    <w:rsid w:val="003D3689"/>
    <w:rsid w:val="004262E1"/>
    <w:rsid w:val="004829A9"/>
    <w:rsid w:val="004B1008"/>
    <w:rsid w:val="004E5475"/>
    <w:rsid w:val="00541477"/>
    <w:rsid w:val="00583488"/>
    <w:rsid w:val="005D0A45"/>
    <w:rsid w:val="005F7A07"/>
    <w:rsid w:val="0063105A"/>
    <w:rsid w:val="00637DCA"/>
    <w:rsid w:val="00673FE2"/>
    <w:rsid w:val="0068674E"/>
    <w:rsid w:val="00696E53"/>
    <w:rsid w:val="006A7982"/>
    <w:rsid w:val="006B759F"/>
    <w:rsid w:val="00704094"/>
    <w:rsid w:val="00726FB5"/>
    <w:rsid w:val="00750F4D"/>
    <w:rsid w:val="0077617F"/>
    <w:rsid w:val="007E7105"/>
    <w:rsid w:val="00836669"/>
    <w:rsid w:val="0089365E"/>
    <w:rsid w:val="008A47E7"/>
    <w:rsid w:val="008A525C"/>
    <w:rsid w:val="008A67EC"/>
    <w:rsid w:val="008B222F"/>
    <w:rsid w:val="008C3EDA"/>
    <w:rsid w:val="00911254"/>
    <w:rsid w:val="009A32A3"/>
    <w:rsid w:val="009B24DA"/>
    <w:rsid w:val="00A14B32"/>
    <w:rsid w:val="00A910D1"/>
    <w:rsid w:val="00AD20CE"/>
    <w:rsid w:val="00AF26E1"/>
    <w:rsid w:val="00B01680"/>
    <w:rsid w:val="00B8309D"/>
    <w:rsid w:val="00BF2955"/>
    <w:rsid w:val="00C4707B"/>
    <w:rsid w:val="00CD759B"/>
    <w:rsid w:val="00D46CA0"/>
    <w:rsid w:val="00D82B1D"/>
    <w:rsid w:val="00DD4553"/>
    <w:rsid w:val="00DD6307"/>
    <w:rsid w:val="00E52BB3"/>
    <w:rsid w:val="00E547A5"/>
    <w:rsid w:val="00F50DBD"/>
    <w:rsid w:val="00F72A50"/>
    <w:rsid w:val="00FC6C3D"/>
    <w:rsid w:val="00FF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4D6AC2-BF31-463F-9751-26EF8260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20CE"/>
    <w:pPr>
      <w:spacing w:after="160" w:line="259" w:lineRule="auto"/>
    </w:pPr>
    <w:rPr>
      <w:rFonts w:cs="Calibri"/>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0C4842"/>
    <w:pPr>
      <w:spacing w:after="0" w:line="240" w:lineRule="auto"/>
    </w:pPr>
    <w:rPr>
      <w:rFonts w:eastAsia="Times New Roman"/>
      <w:sz w:val="20"/>
      <w:szCs w:val="20"/>
      <w:lang w:val="de-CH" w:eastAsia="de-CH"/>
    </w:rPr>
  </w:style>
  <w:style w:type="character" w:customStyle="1" w:styleId="FunotentextZchn">
    <w:name w:val="Fußnotentext Zchn"/>
    <w:basedOn w:val="Absatz-Standardschriftart"/>
    <w:link w:val="Funotentext"/>
    <w:uiPriority w:val="99"/>
    <w:semiHidden/>
    <w:rsid w:val="000C4842"/>
    <w:rPr>
      <w:rFonts w:ascii="Calibri" w:hAnsi="Calibri" w:cs="Calibri"/>
      <w:sz w:val="20"/>
      <w:szCs w:val="20"/>
      <w:lang w:eastAsia="de-CH"/>
    </w:rPr>
  </w:style>
  <w:style w:type="character" w:styleId="Funotenzeichen">
    <w:name w:val="footnote reference"/>
    <w:basedOn w:val="Absatz-Standardschriftart"/>
    <w:uiPriority w:val="99"/>
    <w:semiHidden/>
    <w:rsid w:val="000C4842"/>
    <w:rPr>
      <w:vertAlign w:val="superscript"/>
    </w:rPr>
  </w:style>
  <w:style w:type="paragraph" w:styleId="Endnotentext">
    <w:name w:val="endnote text"/>
    <w:basedOn w:val="Standard"/>
    <w:link w:val="EndnotentextZchn"/>
    <w:uiPriority w:val="99"/>
    <w:semiHidden/>
    <w:rsid w:val="002A7B3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A7B37"/>
    <w:rPr>
      <w:sz w:val="20"/>
      <w:szCs w:val="20"/>
      <w:lang w:val="fr-CH"/>
    </w:rPr>
  </w:style>
  <w:style w:type="character" w:styleId="Endnotenzeichen">
    <w:name w:val="endnote reference"/>
    <w:basedOn w:val="Absatz-Standardschriftart"/>
    <w:uiPriority w:val="99"/>
    <w:semiHidden/>
    <w:rsid w:val="002A7B37"/>
    <w:rPr>
      <w:vertAlign w:val="superscript"/>
    </w:rPr>
  </w:style>
  <w:style w:type="character" w:styleId="Hyperlink">
    <w:name w:val="Hyperlink"/>
    <w:basedOn w:val="Absatz-Standardschriftart"/>
    <w:uiPriority w:val="99"/>
    <w:rsid w:val="002A7B37"/>
    <w:rPr>
      <w:color w:val="0563C1"/>
      <w:u w:val="single"/>
    </w:rPr>
  </w:style>
  <w:style w:type="character" w:customStyle="1" w:styleId="st">
    <w:name w:val="st"/>
    <w:basedOn w:val="Absatz-Standardschriftart"/>
    <w:uiPriority w:val="99"/>
    <w:rsid w:val="00AF26E1"/>
  </w:style>
  <w:style w:type="table" w:styleId="Tabellenraster">
    <w:name w:val="Table Grid"/>
    <w:basedOn w:val="NormaleTabelle"/>
    <w:uiPriority w:val="99"/>
    <w:rsid w:val="00A14B3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1B62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62C3"/>
    <w:rPr>
      <w:rFonts w:ascii="Segoe UI" w:hAnsi="Segoe UI" w:cs="Segoe UI"/>
      <w:sz w:val="18"/>
      <w:szCs w:val="18"/>
      <w:lang w:val="fr-CH"/>
    </w:rPr>
  </w:style>
  <w:style w:type="paragraph" w:styleId="Dokumentstruktur">
    <w:name w:val="Document Map"/>
    <w:basedOn w:val="Standard"/>
    <w:link w:val="DokumentstrukturZchn"/>
    <w:uiPriority w:val="99"/>
    <w:semiHidden/>
    <w:rsid w:val="00750F4D"/>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911254"/>
    <w:rPr>
      <w:rFonts w:ascii="Times New Roman" w:hAnsi="Times New Roman" w:cs="Times New Roman"/>
      <w:sz w:val="2"/>
      <w:szCs w:val="2"/>
      <w:lang w:val="fr-CH"/>
    </w:rPr>
  </w:style>
  <w:style w:type="character" w:styleId="BesuchterHyperlink">
    <w:name w:val="FollowedHyperlink"/>
    <w:basedOn w:val="Absatz-Standardschriftart"/>
    <w:uiPriority w:val="99"/>
    <w:rsid w:val="00F72A50"/>
    <w:rPr>
      <w:color w:val="800080"/>
      <w:u w:val="single"/>
    </w:rPr>
  </w:style>
  <w:style w:type="paragraph" w:customStyle="1" w:styleId="NormalWeb4">
    <w:name w:val="Normal (Web)4"/>
    <w:basedOn w:val="Standard"/>
    <w:uiPriority w:val="99"/>
    <w:rsid w:val="00F72A50"/>
    <w:pPr>
      <w:spacing w:before="120" w:after="100" w:afterAutospacing="1" w:line="240" w:lineRule="auto"/>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207073">
      <w:marLeft w:val="0"/>
      <w:marRight w:val="0"/>
      <w:marTop w:val="0"/>
      <w:marBottom w:val="0"/>
      <w:divBdr>
        <w:top w:val="none" w:sz="0" w:space="0" w:color="auto"/>
        <w:left w:val="none" w:sz="0" w:space="0" w:color="auto"/>
        <w:bottom w:val="none" w:sz="0" w:space="0" w:color="auto"/>
        <w:right w:val="none" w:sz="0" w:space="0" w:color="auto"/>
      </w:divBdr>
    </w:div>
    <w:div w:id="1704207079">
      <w:marLeft w:val="0"/>
      <w:marRight w:val="0"/>
      <w:marTop w:val="0"/>
      <w:marBottom w:val="0"/>
      <w:divBdr>
        <w:top w:val="none" w:sz="0" w:space="0" w:color="auto"/>
        <w:left w:val="none" w:sz="0" w:space="0" w:color="auto"/>
        <w:bottom w:val="none" w:sz="0" w:space="0" w:color="auto"/>
        <w:right w:val="none" w:sz="0" w:space="0" w:color="auto"/>
      </w:divBdr>
      <w:divsChild>
        <w:div w:id="1704207074">
          <w:marLeft w:val="0"/>
          <w:marRight w:val="0"/>
          <w:marTop w:val="0"/>
          <w:marBottom w:val="0"/>
          <w:divBdr>
            <w:top w:val="none" w:sz="0" w:space="0" w:color="auto"/>
            <w:left w:val="none" w:sz="0" w:space="0" w:color="auto"/>
            <w:bottom w:val="none" w:sz="0" w:space="0" w:color="auto"/>
            <w:right w:val="none" w:sz="0" w:space="0" w:color="auto"/>
          </w:divBdr>
          <w:divsChild>
            <w:div w:id="1704207082">
              <w:marLeft w:val="0"/>
              <w:marRight w:val="0"/>
              <w:marTop w:val="0"/>
              <w:marBottom w:val="0"/>
              <w:divBdr>
                <w:top w:val="none" w:sz="0" w:space="0" w:color="auto"/>
                <w:left w:val="none" w:sz="0" w:space="0" w:color="auto"/>
                <w:bottom w:val="none" w:sz="0" w:space="0" w:color="auto"/>
                <w:right w:val="none" w:sz="0" w:space="0" w:color="auto"/>
              </w:divBdr>
              <w:divsChild>
                <w:div w:id="1704207077">
                  <w:marLeft w:val="0"/>
                  <w:marRight w:val="0"/>
                  <w:marTop w:val="0"/>
                  <w:marBottom w:val="0"/>
                  <w:divBdr>
                    <w:top w:val="single" w:sz="2" w:space="0" w:color="FF0000"/>
                    <w:left w:val="single" w:sz="2" w:space="24" w:color="FF0000"/>
                    <w:bottom w:val="single" w:sz="2" w:space="0" w:color="FF0000"/>
                    <w:right w:val="single" w:sz="2" w:space="24" w:color="FF0000"/>
                  </w:divBdr>
                  <w:divsChild>
                    <w:div w:id="1704207081">
                      <w:marLeft w:val="0"/>
                      <w:marRight w:val="0"/>
                      <w:marTop w:val="0"/>
                      <w:marBottom w:val="0"/>
                      <w:divBdr>
                        <w:top w:val="single" w:sz="48" w:space="0" w:color="8F0207"/>
                        <w:left w:val="single" w:sz="2" w:space="24" w:color="FF0000"/>
                        <w:bottom w:val="single" w:sz="2" w:space="0" w:color="FF0000"/>
                        <w:right w:val="single" w:sz="2" w:space="24" w:color="FF0000"/>
                      </w:divBdr>
                      <w:divsChild>
                        <w:div w:id="1704207080">
                          <w:marLeft w:val="0"/>
                          <w:marRight w:val="0"/>
                          <w:marTop w:val="0"/>
                          <w:marBottom w:val="0"/>
                          <w:divBdr>
                            <w:top w:val="single" w:sz="48" w:space="0" w:color="8F0207"/>
                            <w:left w:val="single" w:sz="2" w:space="24" w:color="FF0000"/>
                            <w:bottom w:val="single" w:sz="2" w:space="0" w:color="FF0000"/>
                            <w:right w:val="single" w:sz="2" w:space="24" w:color="FF0000"/>
                          </w:divBdr>
                          <w:divsChild>
                            <w:div w:id="1704207076">
                              <w:marLeft w:val="0"/>
                              <w:marRight w:val="0"/>
                              <w:marTop w:val="0"/>
                              <w:marBottom w:val="0"/>
                              <w:divBdr>
                                <w:top w:val="single" w:sz="48" w:space="0" w:color="8F0207"/>
                                <w:left w:val="single" w:sz="2" w:space="24" w:color="FF0000"/>
                                <w:bottom w:val="single" w:sz="2" w:space="0" w:color="FF0000"/>
                                <w:right w:val="single" w:sz="2" w:space="24" w:color="FF0000"/>
                              </w:divBdr>
                              <w:divsChild>
                                <w:div w:id="1704207078">
                                  <w:marLeft w:val="0"/>
                                  <w:marRight w:val="0"/>
                                  <w:marTop w:val="0"/>
                                  <w:marBottom w:val="0"/>
                                  <w:divBdr>
                                    <w:top w:val="none" w:sz="0" w:space="0" w:color="auto"/>
                                    <w:left w:val="none" w:sz="0" w:space="0" w:color="auto"/>
                                    <w:bottom w:val="none" w:sz="0" w:space="0" w:color="auto"/>
                                    <w:right w:val="none" w:sz="0" w:space="0" w:color="auto"/>
                                  </w:divBdr>
                                  <w:divsChild>
                                    <w:div w:id="170420707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ettings" Target="settings.xml"/><Relationship Id="rId7" Type="http://schemas.openxmlformats.org/officeDocument/2006/relationships/hyperlink" Target="mailto:info@travail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parlament.ch/d/suche/seiten/geschaefte.aspx?gesch_id=20133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4152</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Bruno Weber</dc:creator>
  <cp:keywords/>
  <dc:description/>
  <cp:lastModifiedBy>Linda Rosenkranz</cp:lastModifiedBy>
  <cp:revision>9</cp:revision>
  <cp:lastPrinted>2013-09-04T13:49:00Z</cp:lastPrinted>
  <dcterms:created xsi:type="dcterms:W3CDTF">2013-09-08T08:41:00Z</dcterms:created>
  <dcterms:modified xsi:type="dcterms:W3CDTF">2013-09-09T12:14:00Z</dcterms:modified>
</cp:coreProperties>
</file>