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2F" w:rsidRDefault="002558A8" w:rsidP="00BC272F">
      <w:pPr>
        <w:tabs>
          <w:tab w:val="left" w:pos="5954"/>
        </w:tabs>
        <w:spacing w:after="0" w:line="240" w:lineRule="auto"/>
        <w:ind w:left="-142" w:right="-1702"/>
      </w:pPr>
      <w:bookmarkStart w:id="0" w:name="_GoBack"/>
      <w:bookmarkEnd w:id="0"/>
      <w:r>
        <w:rPr>
          <w:rFonts w:eastAsia="Times New Roman"/>
          <w:noProof/>
          <w:lang w:eastAsia="de-CH"/>
        </w:rPr>
        <w:drawing>
          <wp:anchor distT="0" distB="0" distL="114300" distR="114300" simplePos="0" relativeHeight="251659264" behindDoc="0" locked="0" layoutInCell="1" allowOverlap="1" wp14:anchorId="326E7BAC" wp14:editId="538B4369">
            <wp:simplePos x="0" y="0"/>
            <wp:positionH relativeFrom="page">
              <wp:posOffset>33655</wp:posOffset>
            </wp:positionH>
            <wp:positionV relativeFrom="paragraph">
              <wp:posOffset>-904875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272F" w:rsidRPr="007B6D1C" w:rsidRDefault="007B6D1C" w:rsidP="007B6D1C">
      <w:pPr>
        <w:tabs>
          <w:tab w:val="left" w:pos="3195"/>
        </w:tabs>
        <w:spacing w:after="0" w:line="240" w:lineRule="auto"/>
        <w:ind w:left="-142" w:right="-1702"/>
        <w:rPr>
          <w:b/>
          <w:sz w:val="40"/>
          <w:szCs w:val="40"/>
        </w:rPr>
      </w:pPr>
      <w:r>
        <w:tab/>
      </w:r>
      <w:r>
        <w:tab/>
      </w:r>
      <w:r>
        <w:tab/>
      </w:r>
      <w:r>
        <w:tab/>
      </w:r>
      <w:r>
        <w:tab/>
      </w:r>
    </w:p>
    <w:p w:rsidR="00BC272F" w:rsidRDefault="00BC272F" w:rsidP="00BC272F">
      <w:pPr>
        <w:tabs>
          <w:tab w:val="left" w:pos="5954"/>
        </w:tabs>
        <w:spacing w:after="0" w:line="240" w:lineRule="auto"/>
        <w:ind w:left="-142" w:right="-1702"/>
      </w:pPr>
    </w:p>
    <w:p w:rsidR="00BC272F" w:rsidRDefault="00BC272F" w:rsidP="00BC272F">
      <w:pPr>
        <w:tabs>
          <w:tab w:val="left" w:pos="5954"/>
        </w:tabs>
        <w:spacing w:after="0" w:line="240" w:lineRule="auto"/>
        <w:ind w:left="-142" w:right="-1702"/>
      </w:pPr>
    </w:p>
    <w:p w:rsidR="002558A8" w:rsidRDefault="002558A8" w:rsidP="00BC272F">
      <w:pPr>
        <w:spacing w:after="0" w:line="300" w:lineRule="exact"/>
        <w:ind w:left="5387" w:right="142"/>
        <w:rPr>
          <w:rFonts w:ascii="Arial" w:hAnsi="Arial" w:cs="Arial"/>
          <w:sz w:val="20"/>
          <w:szCs w:val="20"/>
        </w:rPr>
      </w:pPr>
    </w:p>
    <w:p w:rsidR="002558A8" w:rsidRDefault="002558A8" w:rsidP="00BC272F">
      <w:pPr>
        <w:spacing w:after="0" w:line="300" w:lineRule="exact"/>
        <w:ind w:left="5387" w:right="142"/>
        <w:rPr>
          <w:rFonts w:ascii="Arial" w:hAnsi="Arial" w:cs="Arial"/>
          <w:sz w:val="20"/>
          <w:szCs w:val="20"/>
        </w:rPr>
      </w:pPr>
    </w:p>
    <w:p w:rsidR="002558A8" w:rsidRDefault="002558A8" w:rsidP="00BC272F">
      <w:pPr>
        <w:spacing w:after="0" w:line="300" w:lineRule="exact"/>
        <w:ind w:left="5387" w:right="142"/>
        <w:rPr>
          <w:rFonts w:ascii="Arial" w:hAnsi="Arial" w:cs="Arial"/>
          <w:sz w:val="20"/>
          <w:szCs w:val="20"/>
        </w:rPr>
      </w:pPr>
    </w:p>
    <w:p w:rsidR="00AE2A1A" w:rsidRDefault="000036CD" w:rsidP="00BC272F">
      <w:pPr>
        <w:spacing w:after="0" w:line="300" w:lineRule="exact"/>
        <w:ind w:left="5387" w:right="142"/>
        <w:rPr>
          <w:rFonts w:ascii="Arial" w:hAnsi="Arial" w:cs="Arial"/>
          <w:sz w:val="20"/>
          <w:szCs w:val="20"/>
        </w:rPr>
      </w:pPr>
      <w:r>
        <w:rPr>
          <w:rFonts w:ascii="Arial" w:hAnsi="Arial" w:cs="Arial"/>
          <w:sz w:val="20"/>
          <w:szCs w:val="20"/>
        </w:rPr>
        <w:t>Bundesamt für Sozialversicherungen</w:t>
      </w:r>
    </w:p>
    <w:p w:rsidR="000036CD" w:rsidRPr="00BC272F" w:rsidRDefault="000036CD" w:rsidP="00BC272F">
      <w:pPr>
        <w:spacing w:after="0" w:line="300" w:lineRule="exact"/>
        <w:ind w:left="5387" w:right="142"/>
        <w:rPr>
          <w:rFonts w:ascii="Arial" w:hAnsi="Arial" w:cs="Arial"/>
          <w:sz w:val="20"/>
          <w:szCs w:val="20"/>
        </w:rPr>
      </w:pPr>
      <w:r>
        <w:rPr>
          <w:rFonts w:ascii="Arial" w:hAnsi="Arial" w:cs="Arial"/>
          <w:sz w:val="20"/>
          <w:szCs w:val="20"/>
        </w:rPr>
        <w:t>Bereich AHV, Berufliche Vorsorge und Ergänzungsleistungen</w:t>
      </w:r>
    </w:p>
    <w:p w:rsidR="00AE2A1A" w:rsidRDefault="000036CD" w:rsidP="00BC272F">
      <w:pPr>
        <w:spacing w:after="0" w:line="300" w:lineRule="exact"/>
        <w:ind w:left="5387" w:right="142"/>
        <w:rPr>
          <w:rFonts w:ascii="Arial" w:hAnsi="Arial" w:cs="Arial"/>
          <w:sz w:val="20"/>
          <w:szCs w:val="20"/>
        </w:rPr>
      </w:pPr>
      <w:r>
        <w:rPr>
          <w:rFonts w:ascii="Arial" w:hAnsi="Arial" w:cs="Arial"/>
          <w:sz w:val="20"/>
          <w:szCs w:val="20"/>
        </w:rPr>
        <w:t xml:space="preserve">Effingerstrasse 20 </w:t>
      </w:r>
    </w:p>
    <w:p w:rsidR="000036CD" w:rsidRDefault="000036CD" w:rsidP="00BC272F">
      <w:pPr>
        <w:spacing w:after="0" w:line="300" w:lineRule="exact"/>
        <w:ind w:left="5387" w:right="142"/>
        <w:rPr>
          <w:rFonts w:ascii="Arial" w:hAnsi="Arial" w:cs="Arial"/>
          <w:sz w:val="20"/>
          <w:szCs w:val="20"/>
        </w:rPr>
      </w:pPr>
      <w:r>
        <w:rPr>
          <w:rFonts w:ascii="Arial" w:hAnsi="Arial" w:cs="Arial"/>
          <w:sz w:val="20"/>
          <w:szCs w:val="20"/>
        </w:rPr>
        <w:t>3003 Bern</w:t>
      </w:r>
    </w:p>
    <w:p w:rsidR="003449A7" w:rsidRDefault="003449A7" w:rsidP="00BC272F">
      <w:pPr>
        <w:spacing w:after="0" w:line="300" w:lineRule="exact"/>
        <w:ind w:left="5387" w:right="142"/>
        <w:rPr>
          <w:rFonts w:ascii="Arial" w:hAnsi="Arial" w:cs="Arial"/>
          <w:sz w:val="20"/>
          <w:szCs w:val="20"/>
        </w:rPr>
      </w:pPr>
    </w:p>
    <w:p w:rsidR="003449A7" w:rsidRDefault="003449A7" w:rsidP="00BC272F">
      <w:pPr>
        <w:spacing w:after="0" w:line="300" w:lineRule="exact"/>
        <w:ind w:left="5387" w:right="142"/>
        <w:rPr>
          <w:rFonts w:ascii="Arial" w:hAnsi="Arial" w:cs="Arial"/>
          <w:sz w:val="20"/>
          <w:szCs w:val="20"/>
        </w:rPr>
      </w:pPr>
    </w:p>
    <w:p w:rsidR="003449A7" w:rsidRDefault="003449A7" w:rsidP="00BC272F">
      <w:pPr>
        <w:spacing w:after="0" w:line="300" w:lineRule="exact"/>
        <w:ind w:left="5387" w:right="142"/>
        <w:rPr>
          <w:rFonts w:ascii="Arial" w:hAnsi="Arial" w:cs="Arial"/>
          <w:sz w:val="20"/>
          <w:szCs w:val="20"/>
        </w:rPr>
      </w:pPr>
      <w:r>
        <w:rPr>
          <w:rFonts w:ascii="Arial" w:hAnsi="Arial" w:cs="Arial"/>
          <w:sz w:val="20"/>
          <w:szCs w:val="20"/>
        </w:rPr>
        <w:t xml:space="preserve">Per-E-Mail: </w:t>
      </w:r>
    </w:p>
    <w:p w:rsidR="003449A7" w:rsidRDefault="00734293" w:rsidP="00BC272F">
      <w:pPr>
        <w:spacing w:after="0" w:line="300" w:lineRule="exact"/>
        <w:ind w:left="5387" w:right="142"/>
        <w:rPr>
          <w:rFonts w:ascii="Arial" w:hAnsi="Arial" w:cs="Arial"/>
          <w:sz w:val="20"/>
          <w:szCs w:val="20"/>
        </w:rPr>
      </w:pPr>
      <w:hyperlink r:id="rId10" w:history="1">
        <w:r w:rsidR="003449A7" w:rsidRPr="005E165F">
          <w:rPr>
            <w:rStyle w:val="Hyperlink"/>
            <w:rFonts w:ascii="Arial" w:hAnsi="Arial" w:cs="Arial"/>
            <w:sz w:val="20"/>
            <w:szCs w:val="20"/>
          </w:rPr>
          <w:t>Sibel.Oezen@bsv.admin.ch</w:t>
        </w:r>
      </w:hyperlink>
    </w:p>
    <w:p w:rsidR="003449A7" w:rsidRDefault="00734293" w:rsidP="00BC272F">
      <w:pPr>
        <w:spacing w:after="0" w:line="300" w:lineRule="exact"/>
        <w:ind w:left="5387" w:right="142"/>
        <w:rPr>
          <w:rFonts w:ascii="Arial" w:hAnsi="Arial" w:cs="Arial"/>
          <w:sz w:val="20"/>
          <w:szCs w:val="20"/>
        </w:rPr>
      </w:pPr>
      <w:hyperlink r:id="rId11" w:history="1">
        <w:r w:rsidR="003449A7" w:rsidRPr="005E165F">
          <w:rPr>
            <w:rStyle w:val="Hyperlink"/>
            <w:rFonts w:ascii="Arial" w:hAnsi="Arial" w:cs="Arial"/>
            <w:sz w:val="20"/>
            <w:szCs w:val="20"/>
          </w:rPr>
          <w:t>Lara.Gianinazzi@bsv.admin.ch</w:t>
        </w:r>
      </w:hyperlink>
    </w:p>
    <w:p w:rsidR="003449A7" w:rsidRPr="00BC272F" w:rsidRDefault="003449A7" w:rsidP="00BC272F">
      <w:pPr>
        <w:spacing w:after="0" w:line="300" w:lineRule="exact"/>
        <w:ind w:left="5387" w:right="142"/>
        <w:rPr>
          <w:rFonts w:ascii="Arial" w:hAnsi="Arial" w:cs="Arial"/>
          <w:sz w:val="20"/>
          <w:szCs w:val="20"/>
        </w:rPr>
      </w:pPr>
    </w:p>
    <w:p w:rsidR="005B5346" w:rsidRPr="00BC272F" w:rsidRDefault="005B5346" w:rsidP="00BC272F">
      <w:pPr>
        <w:tabs>
          <w:tab w:val="left" w:pos="5812"/>
        </w:tabs>
        <w:spacing w:after="0" w:line="300" w:lineRule="exact"/>
        <w:ind w:left="-142" w:right="-1702"/>
        <w:rPr>
          <w:rFonts w:ascii="Arial" w:hAnsi="Arial" w:cs="Arial"/>
          <w:sz w:val="20"/>
          <w:szCs w:val="20"/>
        </w:rPr>
      </w:pPr>
    </w:p>
    <w:p w:rsidR="005B5346" w:rsidRPr="00BC272F" w:rsidRDefault="005B5346" w:rsidP="00BC272F">
      <w:pPr>
        <w:tabs>
          <w:tab w:val="left" w:pos="5812"/>
        </w:tabs>
        <w:spacing w:after="0" w:line="300" w:lineRule="exact"/>
        <w:ind w:left="-142" w:right="-1702"/>
        <w:rPr>
          <w:rFonts w:ascii="Arial" w:hAnsi="Arial" w:cs="Arial"/>
          <w:sz w:val="20"/>
          <w:szCs w:val="20"/>
        </w:rPr>
      </w:pPr>
    </w:p>
    <w:p w:rsidR="005B5346" w:rsidRPr="00BC272F" w:rsidRDefault="005B5346" w:rsidP="00BC272F">
      <w:pPr>
        <w:tabs>
          <w:tab w:val="left" w:pos="5812"/>
        </w:tabs>
        <w:spacing w:after="0" w:line="300" w:lineRule="exact"/>
        <w:ind w:left="-142" w:right="-1702"/>
        <w:rPr>
          <w:rFonts w:ascii="Arial" w:hAnsi="Arial" w:cs="Arial"/>
          <w:sz w:val="20"/>
          <w:szCs w:val="20"/>
        </w:rPr>
      </w:pPr>
    </w:p>
    <w:p w:rsidR="006A10E9" w:rsidRPr="00BC272F" w:rsidRDefault="006A10E9" w:rsidP="00776B81">
      <w:pPr>
        <w:tabs>
          <w:tab w:val="left" w:pos="5812"/>
        </w:tabs>
        <w:spacing w:after="0" w:line="300" w:lineRule="exact"/>
        <w:ind w:right="-1702"/>
        <w:rPr>
          <w:rFonts w:ascii="Arial" w:hAnsi="Arial" w:cs="Arial"/>
          <w:sz w:val="20"/>
          <w:szCs w:val="20"/>
        </w:rPr>
      </w:pPr>
    </w:p>
    <w:p w:rsidR="006A10E9" w:rsidRDefault="006A10E9" w:rsidP="00130187">
      <w:pPr>
        <w:tabs>
          <w:tab w:val="left" w:pos="5812"/>
        </w:tabs>
        <w:spacing w:after="0" w:line="300" w:lineRule="exact"/>
        <w:ind w:left="-142" w:right="-2"/>
        <w:rPr>
          <w:rFonts w:ascii="Arial" w:hAnsi="Arial" w:cs="Arial"/>
          <w:sz w:val="20"/>
          <w:szCs w:val="20"/>
        </w:rPr>
      </w:pPr>
      <w:r w:rsidRPr="00BC272F">
        <w:rPr>
          <w:rFonts w:ascii="Arial" w:hAnsi="Arial" w:cs="Arial"/>
          <w:sz w:val="20"/>
          <w:szCs w:val="20"/>
        </w:rPr>
        <w:t>Bern,</w:t>
      </w:r>
      <w:r w:rsidR="00FD4C39">
        <w:rPr>
          <w:rFonts w:ascii="Arial" w:hAnsi="Arial" w:cs="Arial"/>
          <w:sz w:val="20"/>
          <w:szCs w:val="20"/>
        </w:rPr>
        <w:t xml:space="preserve"> 24</w:t>
      </w:r>
      <w:r w:rsidR="001B2AAC">
        <w:rPr>
          <w:rFonts w:ascii="Arial" w:hAnsi="Arial" w:cs="Arial"/>
          <w:sz w:val="20"/>
          <w:szCs w:val="20"/>
        </w:rPr>
        <w:t xml:space="preserve">. </w:t>
      </w:r>
      <w:r w:rsidR="00A550D9">
        <w:rPr>
          <w:rFonts w:ascii="Arial" w:hAnsi="Arial" w:cs="Arial"/>
          <w:sz w:val="20"/>
          <w:szCs w:val="20"/>
        </w:rPr>
        <w:t>März</w:t>
      </w:r>
      <w:r w:rsidR="000036CD">
        <w:rPr>
          <w:rFonts w:ascii="Arial" w:hAnsi="Arial" w:cs="Arial"/>
          <w:sz w:val="20"/>
          <w:szCs w:val="20"/>
        </w:rPr>
        <w:t xml:space="preserve"> 2014</w:t>
      </w:r>
    </w:p>
    <w:p w:rsidR="00130187" w:rsidRPr="00BC272F" w:rsidRDefault="00130187" w:rsidP="00130187">
      <w:pPr>
        <w:tabs>
          <w:tab w:val="left" w:pos="5812"/>
        </w:tabs>
        <w:spacing w:after="0" w:line="300" w:lineRule="exact"/>
        <w:ind w:left="-142" w:right="-2"/>
        <w:rPr>
          <w:rFonts w:ascii="Arial" w:hAnsi="Arial" w:cs="Arial"/>
          <w:sz w:val="20"/>
          <w:szCs w:val="20"/>
        </w:rPr>
      </w:pPr>
    </w:p>
    <w:p w:rsidR="0067706C" w:rsidRPr="00BC272F" w:rsidRDefault="0067706C" w:rsidP="00BC272F">
      <w:pPr>
        <w:tabs>
          <w:tab w:val="left" w:pos="5812"/>
        </w:tabs>
        <w:spacing w:after="0" w:line="300" w:lineRule="exact"/>
        <w:ind w:left="-142" w:right="-2"/>
        <w:rPr>
          <w:rFonts w:ascii="Arial" w:hAnsi="Arial" w:cs="Arial"/>
          <w:sz w:val="20"/>
          <w:szCs w:val="20"/>
        </w:rPr>
      </w:pPr>
    </w:p>
    <w:p w:rsidR="0067706C" w:rsidRDefault="000036CD" w:rsidP="00BC272F">
      <w:pPr>
        <w:tabs>
          <w:tab w:val="left" w:pos="5812"/>
        </w:tabs>
        <w:spacing w:after="0" w:line="300" w:lineRule="exact"/>
        <w:ind w:left="-142" w:right="-2"/>
        <w:rPr>
          <w:rFonts w:ascii="Arial" w:hAnsi="Arial" w:cs="Arial"/>
          <w:b/>
        </w:rPr>
      </w:pPr>
      <w:r>
        <w:rPr>
          <w:rFonts w:ascii="Arial" w:hAnsi="Arial" w:cs="Arial"/>
          <w:b/>
        </w:rPr>
        <w:t>Reform der Altersvorsorge 2020</w:t>
      </w:r>
    </w:p>
    <w:p w:rsidR="000036CD" w:rsidRPr="00BC272F" w:rsidRDefault="000036CD" w:rsidP="00BC272F">
      <w:pPr>
        <w:tabs>
          <w:tab w:val="left" w:pos="5812"/>
        </w:tabs>
        <w:spacing w:after="0" w:line="300" w:lineRule="exact"/>
        <w:ind w:left="-142" w:right="-2"/>
        <w:rPr>
          <w:rFonts w:ascii="Arial" w:hAnsi="Arial" w:cs="Arial"/>
          <w:b/>
        </w:rPr>
      </w:pPr>
      <w:r>
        <w:rPr>
          <w:rFonts w:ascii="Arial" w:hAnsi="Arial" w:cs="Arial"/>
          <w:b/>
        </w:rPr>
        <w:t>Vernehmlassung</w:t>
      </w:r>
    </w:p>
    <w:p w:rsidR="005B5346" w:rsidRPr="00BC272F" w:rsidRDefault="005B5346" w:rsidP="00BC272F">
      <w:pPr>
        <w:tabs>
          <w:tab w:val="left" w:pos="5812"/>
        </w:tabs>
        <w:spacing w:after="0" w:line="300" w:lineRule="exact"/>
        <w:ind w:left="-142" w:right="-2"/>
        <w:rPr>
          <w:rFonts w:ascii="Arial" w:hAnsi="Arial" w:cs="Arial"/>
          <w:sz w:val="20"/>
          <w:szCs w:val="20"/>
        </w:rPr>
      </w:pPr>
    </w:p>
    <w:p w:rsidR="003349EE" w:rsidRDefault="00AE2A1A" w:rsidP="00BC272F">
      <w:pPr>
        <w:tabs>
          <w:tab w:val="left" w:pos="5812"/>
        </w:tabs>
        <w:spacing w:after="0" w:line="300" w:lineRule="exact"/>
        <w:ind w:left="-142"/>
        <w:rPr>
          <w:rFonts w:ascii="Arial" w:hAnsi="Arial" w:cs="Arial"/>
          <w:sz w:val="20"/>
          <w:szCs w:val="20"/>
        </w:rPr>
      </w:pPr>
      <w:r w:rsidRPr="00BC272F">
        <w:rPr>
          <w:rFonts w:ascii="Arial" w:hAnsi="Arial" w:cs="Arial"/>
          <w:sz w:val="20"/>
          <w:szCs w:val="20"/>
        </w:rPr>
        <w:t xml:space="preserve">Sehr geehrter </w:t>
      </w:r>
      <w:r w:rsidR="000036CD">
        <w:rPr>
          <w:rFonts w:ascii="Arial" w:hAnsi="Arial" w:cs="Arial"/>
          <w:sz w:val="20"/>
          <w:szCs w:val="20"/>
        </w:rPr>
        <w:t>Herr Bundesrat</w:t>
      </w:r>
    </w:p>
    <w:p w:rsidR="000036CD" w:rsidRPr="00BC272F" w:rsidRDefault="000036CD" w:rsidP="00BC272F">
      <w:pPr>
        <w:tabs>
          <w:tab w:val="left" w:pos="5812"/>
        </w:tabs>
        <w:spacing w:after="0" w:line="300" w:lineRule="exact"/>
        <w:ind w:left="-142"/>
        <w:rPr>
          <w:rFonts w:ascii="Arial" w:hAnsi="Arial" w:cs="Arial"/>
          <w:sz w:val="20"/>
          <w:szCs w:val="20"/>
        </w:rPr>
      </w:pPr>
      <w:r>
        <w:rPr>
          <w:rFonts w:ascii="Arial" w:hAnsi="Arial" w:cs="Arial"/>
          <w:sz w:val="20"/>
          <w:szCs w:val="20"/>
        </w:rPr>
        <w:t>Sehr geehrte Damen und Herren</w:t>
      </w:r>
    </w:p>
    <w:p w:rsidR="003349EE" w:rsidRPr="00BC272F" w:rsidRDefault="003349EE" w:rsidP="00BC272F">
      <w:pPr>
        <w:tabs>
          <w:tab w:val="left" w:pos="5812"/>
        </w:tabs>
        <w:spacing w:after="0" w:line="300" w:lineRule="exact"/>
        <w:ind w:left="-142"/>
        <w:rPr>
          <w:rFonts w:ascii="Arial" w:hAnsi="Arial" w:cs="Arial"/>
          <w:sz w:val="20"/>
          <w:szCs w:val="20"/>
        </w:rPr>
      </w:pPr>
    </w:p>
    <w:p w:rsidR="00C76692" w:rsidRDefault="000036CD" w:rsidP="000036CD">
      <w:pPr>
        <w:tabs>
          <w:tab w:val="left" w:pos="5812"/>
        </w:tabs>
        <w:spacing w:after="0" w:line="250" w:lineRule="exact"/>
        <w:ind w:left="-142" w:right="-2"/>
        <w:rPr>
          <w:rFonts w:ascii="Arial" w:hAnsi="Arial" w:cs="Arial"/>
          <w:sz w:val="19"/>
          <w:szCs w:val="19"/>
        </w:rPr>
      </w:pPr>
      <w:r>
        <w:rPr>
          <w:rFonts w:ascii="Arial" w:hAnsi="Arial" w:cs="Arial"/>
          <w:sz w:val="19"/>
          <w:szCs w:val="19"/>
        </w:rPr>
        <w:t xml:space="preserve">Wir bedanken uns für die Möglichkeit, zum Entwurf der Reform der Altersvorsorge 2020 und </w:t>
      </w:r>
      <w:r w:rsidR="00C76692">
        <w:rPr>
          <w:rFonts w:ascii="Arial" w:hAnsi="Arial" w:cs="Arial"/>
          <w:sz w:val="19"/>
          <w:szCs w:val="19"/>
        </w:rPr>
        <w:t>zum erläuternden Bericht</w:t>
      </w:r>
      <w:r>
        <w:rPr>
          <w:rFonts w:ascii="Arial" w:hAnsi="Arial" w:cs="Arial"/>
          <w:sz w:val="19"/>
          <w:szCs w:val="19"/>
        </w:rPr>
        <w:t xml:space="preserve"> Stellung nehmen zu können.</w:t>
      </w:r>
    </w:p>
    <w:p w:rsidR="00C76692" w:rsidRDefault="00CD4B0E" w:rsidP="00CD4B0E">
      <w:pPr>
        <w:tabs>
          <w:tab w:val="left" w:pos="1950"/>
        </w:tabs>
        <w:spacing w:after="0" w:line="250" w:lineRule="exact"/>
        <w:ind w:left="-142" w:right="-2"/>
        <w:rPr>
          <w:rFonts w:ascii="Arial" w:hAnsi="Arial" w:cs="Arial"/>
          <w:sz w:val="19"/>
          <w:szCs w:val="19"/>
        </w:rPr>
      </w:pPr>
      <w:r>
        <w:rPr>
          <w:rFonts w:ascii="Arial" w:hAnsi="Arial" w:cs="Arial"/>
          <w:sz w:val="19"/>
          <w:szCs w:val="19"/>
        </w:rPr>
        <w:tab/>
      </w:r>
    </w:p>
    <w:p w:rsidR="000036CD" w:rsidRPr="001060AE" w:rsidRDefault="00C76692" w:rsidP="001060AE">
      <w:pPr>
        <w:pStyle w:val="Listenabsatz"/>
        <w:numPr>
          <w:ilvl w:val="0"/>
          <w:numId w:val="1"/>
        </w:numPr>
        <w:tabs>
          <w:tab w:val="left" w:pos="5812"/>
        </w:tabs>
        <w:spacing w:after="0" w:line="250" w:lineRule="exact"/>
        <w:ind w:left="284" w:right="-2" w:hanging="426"/>
        <w:rPr>
          <w:rFonts w:ascii="Arial" w:hAnsi="Arial" w:cs="Arial"/>
          <w:b/>
        </w:rPr>
      </w:pPr>
      <w:r w:rsidRPr="001060AE">
        <w:rPr>
          <w:rFonts w:ascii="Arial" w:hAnsi="Arial" w:cs="Arial"/>
          <w:b/>
        </w:rPr>
        <w:t xml:space="preserve">Grundsätzliche </w:t>
      </w:r>
      <w:r w:rsidR="00CD4B0E" w:rsidRPr="001060AE">
        <w:rPr>
          <w:rFonts w:ascii="Arial" w:hAnsi="Arial" w:cs="Arial"/>
          <w:b/>
        </w:rPr>
        <w:t>Erwägungen</w:t>
      </w:r>
      <w:r w:rsidR="000036CD" w:rsidRPr="001060AE">
        <w:rPr>
          <w:rFonts w:ascii="Arial" w:hAnsi="Arial" w:cs="Arial"/>
          <w:b/>
        </w:rPr>
        <w:t xml:space="preserve"> </w:t>
      </w:r>
      <w:r w:rsidR="001C6BB9" w:rsidRPr="001060AE">
        <w:rPr>
          <w:rFonts w:ascii="Arial" w:hAnsi="Arial" w:cs="Arial"/>
          <w:b/>
        </w:rPr>
        <w:t>zur Gesamtreform</w:t>
      </w:r>
    </w:p>
    <w:p w:rsidR="004965B2" w:rsidRPr="001060AE" w:rsidRDefault="00CD4B0E" w:rsidP="002130EC">
      <w:pPr>
        <w:tabs>
          <w:tab w:val="left" w:pos="5812"/>
        </w:tabs>
        <w:spacing w:after="0" w:line="300" w:lineRule="exact"/>
        <w:ind w:left="-142"/>
        <w:rPr>
          <w:rFonts w:ascii="Arial" w:hAnsi="Arial" w:cs="Arial"/>
          <w:b/>
        </w:rPr>
      </w:pPr>
      <w:r w:rsidRPr="001060AE">
        <w:rPr>
          <w:rFonts w:ascii="Arial" w:hAnsi="Arial" w:cs="Arial"/>
          <w:b/>
        </w:rPr>
        <w:t xml:space="preserve">1.1 </w:t>
      </w:r>
      <w:r w:rsidR="00AE0450" w:rsidRPr="001060AE">
        <w:rPr>
          <w:rFonts w:ascii="Arial" w:hAnsi="Arial" w:cs="Arial"/>
          <w:b/>
        </w:rPr>
        <w:t xml:space="preserve"> </w:t>
      </w:r>
      <w:r w:rsidR="004965B2" w:rsidRPr="001060AE">
        <w:rPr>
          <w:rFonts w:ascii="Arial" w:hAnsi="Arial" w:cs="Arial"/>
          <w:b/>
        </w:rPr>
        <w:t>Ausgangslage</w:t>
      </w:r>
    </w:p>
    <w:p w:rsidR="00FC5E40" w:rsidRDefault="006C4970" w:rsidP="002130EC">
      <w:pPr>
        <w:tabs>
          <w:tab w:val="left" w:pos="5812"/>
        </w:tabs>
        <w:spacing w:after="0" w:line="300" w:lineRule="exact"/>
        <w:ind w:left="-142"/>
        <w:rPr>
          <w:rFonts w:ascii="Arial" w:hAnsi="Arial" w:cs="Arial"/>
          <w:sz w:val="20"/>
          <w:szCs w:val="20"/>
        </w:rPr>
      </w:pPr>
      <w:r>
        <w:rPr>
          <w:rFonts w:ascii="Arial" w:hAnsi="Arial" w:cs="Arial"/>
          <w:sz w:val="20"/>
          <w:szCs w:val="20"/>
        </w:rPr>
        <w:t xml:space="preserve">Die Reform der Altersvorsorge ist für die Arbeitnehmenden in der Schweiz ein zentrales politisches Geschäft der nächsten Jahre. </w:t>
      </w:r>
      <w:r w:rsidR="00C731E8">
        <w:rPr>
          <w:rFonts w:ascii="Arial" w:hAnsi="Arial" w:cs="Arial"/>
          <w:sz w:val="20"/>
          <w:szCs w:val="20"/>
        </w:rPr>
        <w:t>Auch Sicht der Ar</w:t>
      </w:r>
      <w:r w:rsidR="00096B0D">
        <w:rPr>
          <w:rFonts w:ascii="Arial" w:hAnsi="Arial" w:cs="Arial"/>
          <w:sz w:val="20"/>
          <w:szCs w:val="20"/>
        </w:rPr>
        <w:t>beitnehmenden gilt es, sowohl wichtige</w:t>
      </w:r>
      <w:r w:rsidR="00C731E8">
        <w:rPr>
          <w:rFonts w:ascii="Arial" w:hAnsi="Arial" w:cs="Arial"/>
          <w:sz w:val="20"/>
          <w:szCs w:val="20"/>
        </w:rPr>
        <w:t xml:space="preserve"> Errungenschaften des Sozialstaates zu verteidigen als auch angemessene Anpassungen an gesellschaftliche Entwicklungen für eine zukunftsfähige Altersvorsorge vorzunehmen. </w:t>
      </w:r>
      <w:r w:rsidR="00A657E9">
        <w:rPr>
          <w:rFonts w:ascii="Arial" w:hAnsi="Arial" w:cs="Arial"/>
          <w:sz w:val="20"/>
          <w:szCs w:val="20"/>
        </w:rPr>
        <w:t xml:space="preserve">Für </w:t>
      </w:r>
      <w:r w:rsidR="0004411D">
        <w:rPr>
          <w:rFonts w:ascii="Arial" w:hAnsi="Arial" w:cs="Arial"/>
          <w:sz w:val="20"/>
          <w:szCs w:val="20"/>
        </w:rPr>
        <w:t xml:space="preserve"> Travail.Suisse funktioniert die schweizerische Altersvorsorge grunds</w:t>
      </w:r>
      <w:r w:rsidR="00FC5E40">
        <w:rPr>
          <w:rFonts w:ascii="Arial" w:hAnsi="Arial" w:cs="Arial"/>
          <w:sz w:val="20"/>
          <w:szCs w:val="20"/>
        </w:rPr>
        <w:t xml:space="preserve">ätzlich gut. Trotz anders lautenden Projektionen stehen AHV und berufliche Vorsorge zum aktuellen Zeitpunkt stabil und finanziell gesund da. 2013 hat die AHV trotz Erhöhung der Renten </w:t>
      </w:r>
      <w:r w:rsidR="00A657E9">
        <w:rPr>
          <w:rFonts w:ascii="Arial" w:hAnsi="Arial" w:cs="Arial"/>
          <w:sz w:val="20"/>
          <w:szCs w:val="20"/>
        </w:rPr>
        <w:t xml:space="preserve">wieder ein positives Ergebnis </w:t>
      </w:r>
      <w:r w:rsidR="00FC5E40">
        <w:rPr>
          <w:rFonts w:ascii="Arial" w:hAnsi="Arial" w:cs="Arial"/>
          <w:sz w:val="20"/>
          <w:szCs w:val="20"/>
        </w:rPr>
        <w:t>erzielt. Der AHV-Fonds ist mit mehr als einer Jahresausgabe ausgestattet. Im Bereich der beruflichen Vorsorge</w:t>
      </w:r>
      <w:r>
        <w:rPr>
          <w:rFonts w:ascii="Arial" w:hAnsi="Arial" w:cs="Arial"/>
          <w:sz w:val="20"/>
          <w:szCs w:val="20"/>
        </w:rPr>
        <w:t xml:space="preserve"> befinden sich die Vorsorgeeinrichtungen wieder im Aufwind. Die privatrechtlichen Pensionskassen weisen einen </w:t>
      </w:r>
      <w:r>
        <w:rPr>
          <w:rFonts w:ascii="Arial" w:hAnsi="Arial" w:cs="Arial"/>
          <w:sz w:val="20"/>
          <w:szCs w:val="20"/>
        </w:rPr>
        <w:lastRenderedPageBreak/>
        <w:t>Deckungsgrad von rund 110 Prozent</w:t>
      </w:r>
      <w:r>
        <w:rPr>
          <w:rStyle w:val="Funotenzeichen"/>
          <w:rFonts w:ascii="Arial" w:hAnsi="Arial" w:cs="Arial"/>
          <w:sz w:val="20"/>
          <w:szCs w:val="20"/>
        </w:rPr>
        <w:footnoteReference w:id="1"/>
      </w:r>
      <w:r>
        <w:rPr>
          <w:rFonts w:ascii="Arial" w:hAnsi="Arial" w:cs="Arial"/>
          <w:sz w:val="20"/>
          <w:szCs w:val="20"/>
        </w:rPr>
        <w:t xml:space="preserve"> auf. Zur Dramatisierung der Situation besteht kein Anlass. </w:t>
      </w:r>
      <w:r w:rsidR="002130EC">
        <w:rPr>
          <w:rFonts w:ascii="Arial" w:hAnsi="Arial" w:cs="Arial"/>
          <w:sz w:val="20"/>
          <w:szCs w:val="20"/>
        </w:rPr>
        <w:t>Gemäss den geltenden Finanzierungsper</w:t>
      </w:r>
      <w:r w:rsidR="001060AE">
        <w:rPr>
          <w:rFonts w:ascii="Arial" w:hAnsi="Arial" w:cs="Arial"/>
          <w:sz w:val="20"/>
          <w:szCs w:val="20"/>
        </w:rPr>
        <w:t>s</w:t>
      </w:r>
      <w:r w:rsidR="002130EC">
        <w:rPr>
          <w:rFonts w:ascii="Arial" w:hAnsi="Arial" w:cs="Arial"/>
          <w:sz w:val="20"/>
          <w:szCs w:val="20"/>
        </w:rPr>
        <w:t>pektiven wird die AHV in den näch</w:t>
      </w:r>
      <w:r w:rsidR="00096B0D">
        <w:rPr>
          <w:rFonts w:ascii="Arial" w:hAnsi="Arial" w:cs="Arial"/>
          <w:sz w:val="20"/>
          <w:szCs w:val="20"/>
        </w:rPr>
        <w:t>sten fünf bis zehn</w:t>
      </w:r>
      <w:r w:rsidR="002130EC">
        <w:rPr>
          <w:rFonts w:ascii="Arial" w:hAnsi="Arial" w:cs="Arial"/>
          <w:sz w:val="20"/>
          <w:szCs w:val="20"/>
        </w:rPr>
        <w:t xml:space="preserve"> Jahren keine nennenswerten Probleme haben.</w:t>
      </w:r>
      <w:r w:rsidR="005F5E78">
        <w:rPr>
          <w:rFonts w:ascii="Arial" w:hAnsi="Arial" w:cs="Arial"/>
          <w:sz w:val="20"/>
          <w:szCs w:val="20"/>
        </w:rPr>
        <w:t xml:space="preserve"> Anders als </w:t>
      </w:r>
      <w:r w:rsidR="00A657E9">
        <w:rPr>
          <w:rFonts w:ascii="Arial" w:hAnsi="Arial" w:cs="Arial"/>
          <w:sz w:val="20"/>
          <w:szCs w:val="20"/>
        </w:rPr>
        <w:t xml:space="preserve">im umliegenden Ausland wird auch die </w:t>
      </w:r>
      <w:r w:rsidR="005F5E78">
        <w:rPr>
          <w:rFonts w:ascii="Arial" w:hAnsi="Arial" w:cs="Arial"/>
          <w:sz w:val="20"/>
          <w:szCs w:val="20"/>
        </w:rPr>
        <w:t xml:space="preserve">Grösse der Erwerbsbevölkerung gemäss den demografischen Aussichten stabil bleiben oder leicht zunehmen. </w:t>
      </w:r>
    </w:p>
    <w:p w:rsidR="006C4970" w:rsidRDefault="006C4970" w:rsidP="0004411D">
      <w:pPr>
        <w:tabs>
          <w:tab w:val="left" w:pos="5812"/>
        </w:tabs>
        <w:spacing w:after="0" w:line="300" w:lineRule="exact"/>
        <w:ind w:left="-142"/>
        <w:rPr>
          <w:rFonts w:ascii="Arial" w:hAnsi="Arial" w:cs="Arial"/>
          <w:sz w:val="20"/>
          <w:szCs w:val="20"/>
        </w:rPr>
      </w:pPr>
    </w:p>
    <w:p w:rsidR="00A53650" w:rsidRDefault="006C4970" w:rsidP="0004411D">
      <w:pPr>
        <w:tabs>
          <w:tab w:val="left" w:pos="5812"/>
        </w:tabs>
        <w:spacing w:after="0" w:line="300" w:lineRule="exact"/>
        <w:ind w:left="-142"/>
        <w:rPr>
          <w:rFonts w:ascii="Arial" w:hAnsi="Arial" w:cs="Arial"/>
          <w:sz w:val="20"/>
          <w:szCs w:val="20"/>
        </w:rPr>
      </w:pPr>
      <w:r>
        <w:rPr>
          <w:rFonts w:ascii="Arial" w:hAnsi="Arial" w:cs="Arial"/>
          <w:sz w:val="20"/>
          <w:szCs w:val="20"/>
        </w:rPr>
        <w:t xml:space="preserve">Trotzdem besteht aus Sicht von Travail.Suisse für eine weiterhin stabile und sichere Altersvorsorge </w:t>
      </w:r>
      <w:r w:rsidR="00CC63D4">
        <w:rPr>
          <w:rFonts w:ascii="Arial" w:hAnsi="Arial" w:cs="Arial"/>
          <w:sz w:val="20"/>
          <w:szCs w:val="20"/>
        </w:rPr>
        <w:t xml:space="preserve">ein gewisser </w:t>
      </w:r>
      <w:r w:rsidR="00C731E8">
        <w:rPr>
          <w:rFonts w:ascii="Arial" w:hAnsi="Arial" w:cs="Arial"/>
          <w:sz w:val="20"/>
          <w:szCs w:val="20"/>
        </w:rPr>
        <w:t xml:space="preserve">Handlungsbedarf. </w:t>
      </w:r>
      <w:r w:rsidR="00A53650">
        <w:rPr>
          <w:rFonts w:ascii="Arial" w:hAnsi="Arial" w:cs="Arial"/>
          <w:sz w:val="20"/>
          <w:szCs w:val="20"/>
        </w:rPr>
        <w:t xml:space="preserve">In den </w:t>
      </w:r>
      <w:r w:rsidR="00C731E8">
        <w:rPr>
          <w:rFonts w:ascii="Arial" w:hAnsi="Arial" w:cs="Arial"/>
          <w:sz w:val="20"/>
          <w:szCs w:val="20"/>
        </w:rPr>
        <w:t xml:space="preserve">nächsten zwei Jahrzehnten </w:t>
      </w:r>
      <w:r w:rsidR="00A53650">
        <w:rPr>
          <w:rFonts w:ascii="Arial" w:hAnsi="Arial" w:cs="Arial"/>
          <w:sz w:val="20"/>
          <w:szCs w:val="20"/>
        </w:rPr>
        <w:t xml:space="preserve">kommen </w:t>
      </w:r>
      <w:r w:rsidR="00C731E8">
        <w:rPr>
          <w:rFonts w:ascii="Arial" w:hAnsi="Arial" w:cs="Arial"/>
          <w:sz w:val="20"/>
          <w:szCs w:val="20"/>
        </w:rPr>
        <w:t>geburtenstarke Jahrgänge</w:t>
      </w:r>
      <w:r w:rsidR="003449A7" w:rsidRPr="003449A7">
        <w:rPr>
          <w:rFonts w:ascii="Arial" w:hAnsi="Arial" w:cs="Arial"/>
          <w:sz w:val="20"/>
          <w:szCs w:val="20"/>
        </w:rPr>
        <w:t xml:space="preserve"> </w:t>
      </w:r>
      <w:r w:rsidR="003449A7">
        <w:rPr>
          <w:rFonts w:ascii="Arial" w:hAnsi="Arial" w:cs="Arial"/>
          <w:sz w:val="20"/>
          <w:szCs w:val="20"/>
        </w:rPr>
        <w:t>ins Rentenalter, die sogenannten „Baby-Boomer“,</w:t>
      </w:r>
      <w:r w:rsidR="00C731E8">
        <w:rPr>
          <w:rFonts w:ascii="Arial" w:hAnsi="Arial" w:cs="Arial"/>
          <w:sz w:val="20"/>
          <w:szCs w:val="20"/>
        </w:rPr>
        <w:t xml:space="preserve">. </w:t>
      </w:r>
      <w:r w:rsidR="00A53650">
        <w:rPr>
          <w:rFonts w:ascii="Arial" w:hAnsi="Arial" w:cs="Arial"/>
          <w:sz w:val="20"/>
          <w:szCs w:val="20"/>
        </w:rPr>
        <w:t>Dies</w:t>
      </w:r>
      <w:r w:rsidR="002130EC">
        <w:rPr>
          <w:rFonts w:ascii="Arial" w:hAnsi="Arial" w:cs="Arial"/>
          <w:sz w:val="20"/>
          <w:szCs w:val="20"/>
        </w:rPr>
        <w:t xml:space="preserve"> führt zu Mehrausgaben für die Alte</w:t>
      </w:r>
      <w:r w:rsidR="00A53650">
        <w:rPr>
          <w:rFonts w:ascii="Arial" w:hAnsi="Arial" w:cs="Arial"/>
          <w:sz w:val="20"/>
          <w:szCs w:val="20"/>
        </w:rPr>
        <w:t xml:space="preserve">rsvorsorge, die nicht alleine durch </w:t>
      </w:r>
      <w:r w:rsidR="003449A7">
        <w:rPr>
          <w:rFonts w:ascii="Arial" w:hAnsi="Arial" w:cs="Arial"/>
          <w:sz w:val="20"/>
          <w:szCs w:val="20"/>
        </w:rPr>
        <w:t xml:space="preserve">Produktivitätsfortschritte und </w:t>
      </w:r>
      <w:r w:rsidR="00A53650">
        <w:rPr>
          <w:rFonts w:ascii="Arial" w:hAnsi="Arial" w:cs="Arial"/>
          <w:sz w:val="20"/>
          <w:szCs w:val="20"/>
        </w:rPr>
        <w:t>die Einwanderung aufgefangen werden können.</w:t>
      </w:r>
      <w:r w:rsidR="003449A7">
        <w:rPr>
          <w:rFonts w:ascii="Arial" w:hAnsi="Arial" w:cs="Arial"/>
          <w:sz w:val="20"/>
          <w:szCs w:val="20"/>
        </w:rPr>
        <w:t xml:space="preserve"> Erst recht nicht nach dem Ja zur Zuwanderungsinitiative.</w:t>
      </w:r>
      <w:r w:rsidR="004965B2">
        <w:rPr>
          <w:rFonts w:ascii="Arial" w:hAnsi="Arial" w:cs="Arial"/>
          <w:sz w:val="20"/>
          <w:szCs w:val="20"/>
        </w:rPr>
        <w:t xml:space="preserve"> </w:t>
      </w:r>
      <w:r w:rsidR="00A53650">
        <w:rPr>
          <w:rFonts w:ascii="Arial" w:hAnsi="Arial" w:cs="Arial"/>
          <w:sz w:val="20"/>
          <w:szCs w:val="20"/>
        </w:rPr>
        <w:t>Bis 2030 steigt deshalb der projizierte Finanzierungbedarf</w:t>
      </w:r>
      <w:r w:rsidR="00A657E9">
        <w:rPr>
          <w:rFonts w:ascii="Arial" w:hAnsi="Arial" w:cs="Arial"/>
          <w:sz w:val="20"/>
          <w:szCs w:val="20"/>
        </w:rPr>
        <w:t xml:space="preserve"> der AHV </w:t>
      </w:r>
      <w:r w:rsidR="00A53650">
        <w:rPr>
          <w:rFonts w:ascii="Arial" w:hAnsi="Arial" w:cs="Arial"/>
          <w:sz w:val="20"/>
          <w:szCs w:val="20"/>
        </w:rPr>
        <w:t>um</w:t>
      </w:r>
      <w:r w:rsidR="00A657E9">
        <w:rPr>
          <w:rFonts w:ascii="Arial" w:hAnsi="Arial" w:cs="Arial"/>
          <w:sz w:val="20"/>
          <w:szCs w:val="20"/>
        </w:rPr>
        <w:t xml:space="preserve"> </w:t>
      </w:r>
      <w:r w:rsidR="00A53650">
        <w:rPr>
          <w:rFonts w:ascii="Arial" w:hAnsi="Arial" w:cs="Arial"/>
          <w:sz w:val="20"/>
          <w:szCs w:val="20"/>
        </w:rPr>
        <w:t>rund zwei</w:t>
      </w:r>
      <w:r w:rsidR="006864FE">
        <w:rPr>
          <w:rFonts w:ascii="Arial" w:hAnsi="Arial" w:cs="Arial"/>
          <w:sz w:val="20"/>
          <w:szCs w:val="20"/>
        </w:rPr>
        <w:t xml:space="preserve"> Mehrwertsteuer- oder Lohnprozente</w:t>
      </w:r>
      <w:r w:rsidR="00A657E9">
        <w:rPr>
          <w:rFonts w:ascii="Arial" w:hAnsi="Arial" w:cs="Arial"/>
          <w:sz w:val="20"/>
          <w:szCs w:val="20"/>
        </w:rPr>
        <w:t xml:space="preserve"> an. In der zweiten Säule erhöht das tiefe Zinsniveau den Druck auf die </w:t>
      </w:r>
      <w:r w:rsidR="00A53650">
        <w:rPr>
          <w:rFonts w:ascii="Arial" w:hAnsi="Arial" w:cs="Arial"/>
          <w:sz w:val="20"/>
          <w:szCs w:val="20"/>
        </w:rPr>
        <w:t xml:space="preserve">Altersvorsorge gegenwärtig, dies </w:t>
      </w:r>
      <w:r w:rsidR="00A657E9">
        <w:rPr>
          <w:rFonts w:ascii="Arial" w:hAnsi="Arial" w:cs="Arial"/>
          <w:sz w:val="20"/>
          <w:szCs w:val="20"/>
        </w:rPr>
        <w:t>trotz guten Anlageresultaten bei den Aktien und Immobilien in den letzten zwei Jahren.</w:t>
      </w:r>
      <w:r w:rsidR="009D3E01">
        <w:rPr>
          <w:rFonts w:ascii="Arial" w:hAnsi="Arial" w:cs="Arial"/>
          <w:sz w:val="20"/>
          <w:szCs w:val="20"/>
        </w:rPr>
        <w:t xml:space="preserve"> </w:t>
      </w:r>
    </w:p>
    <w:p w:rsidR="003449A7" w:rsidRDefault="003449A7" w:rsidP="0004411D">
      <w:pPr>
        <w:tabs>
          <w:tab w:val="left" w:pos="5812"/>
        </w:tabs>
        <w:spacing w:after="0" w:line="300" w:lineRule="exact"/>
        <w:ind w:left="-142"/>
        <w:rPr>
          <w:rFonts w:ascii="Arial" w:hAnsi="Arial" w:cs="Arial"/>
          <w:sz w:val="20"/>
          <w:szCs w:val="20"/>
        </w:rPr>
      </w:pPr>
    </w:p>
    <w:p w:rsidR="00FC5E40" w:rsidRDefault="00542725" w:rsidP="0004411D">
      <w:pPr>
        <w:tabs>
          <w:tab w:val="left" w:pos="5812"/>
        </w:tabs>
        <w:spacing w:after="0" w:line="300" w:lineRule="exact"/>
        <w:ind w:left="-142"/>
        <w:rPr>
          <w:rFonts w:ascii="Arial" w:hAnsi="Arial" w:cs="Arial"/>
          <w:sz w:val="20"/>
          <w:szCs w:val="20"/>
        </w:rPr>
      </w:pPr>
      <w:r>
        <w:rPr>
          <w:rFonts w:ascii="Arial" w:hAnsi="Arial" w:cs="Arial"/>
          <w:sz w:val="20"/>
          <w:szCs w:val="20"/>
        </w:rPr>
        <w:t>Insgesamt kann d</w:t>
      </w:r>
      <w:r w:rsidR="00A657E9">
        <w:rPr>
          <w:rFonts w:ascii="Arial" w:hAnsi="Arial" w:cs="Arial"/>
          <w:sz w:val="20"/>
          <w:szCs w:val="20"/>
        </w:rPr>
        <w:t xml:space="preserve">as Fazit gezogen werden: </w:t>
      </w:r>
      <w:r>
        <w:rPr>
          <w:rFonts w:ascii="Arial" w:hAnsi="Arial" w:cs="Arial"/>
          <w:sz w:val="20"/>
          <w:szCs w:val="20"/>
        </w:rPr>
        <w:t xml:space="preserve">Trotz Handlungsbedarf </w:t>
      </w:r>
      <w:r w:rsidR="00A657E9">
        <w:rPr>
          <w:rFonts w:ascii="Arial" w:hAnsi="Arial" w:cs="Arial"/>
          <w:sz w:val="20"/>
          <w:szCs w:val="20"/>
        </w:rPr>
        <w:t xml:space="preserve">bleibt genügend Zeit, um </w:t>
      </w:r>
      <w:r w:rsidR="00CE027C">
        <w:rPr>
          <w:rFonts w:ascii="Arial" w:hAnsi="Arial" w:cs="Arial"/>
          <w:sz w:val="20"/>
          <w:szCs w:val="20"/>
        </w:rPr>
        <w:t>mehrheitsfähig</w:t>
      </w:r>
      <w:r w:rsidR="00AC4551">
        <w:rPr>
          <w:rFonts w:ascii="Arial" w:hAnsi="Arial" w:cs="Arial"/>
          <w:sz w:val="20"/>
          <w:szCs w:val="20"/>
        </w:rPr>
        <w:t>e Lösungen zu erarbeiten.</w:t>
      </w:r>
    </w:p>
    <w:p w:rsidR="00CD4B0E" w:rsidRDefault="00CD4B0E" w:rsidP="00CE027C">
      <w:pPr>
        <w:tabs>
          <w:tab w:val="left" w:pos="5812"/>
        </w:tabs>
        <w:spacing w:after="0" w:line="300" w:lineRule="exact"/>
        <w:rPr>
          <w:rFonts w:ascii="Arial" w:hAnsi="Arial" w:cs="Arial"/>
          <w:sz w:val="20"/>
          <w:szCs w:val="20"/>
        </w:rPr>
      </w:pPr>
    </w:p>
    <w:p w:rsidR="00CE027C" w:rsidRPr="001060AE" w:rsidRDefault="00CD4B0E" w:rsidP="00CD4B0E">
      <w:pPr>
        <w:tabs>
          <w:tab w:val="left" w:pos="5812"/>
        </w:tabs>
        <w:spacing w:after="0" w:line="300" w:lineRule="exact"/>
        <w:ind w:hanging="142"/>
        <w:rPr>
          <w:rFonts w:ascii="Arial" w:hAnsi="Arial" w:cs="Arial"/>
          <w:b/>
        </w:rPr>
      </w:pPr>
      <w:r w:rsidRPr="001060AE">
        <w:rPr>
          <w:rFonts w:ascii="Arial" w:hAnsi="Arial" w:cs="Arial"/>
          <w:b/>
        </w:rPr>
        <w:t>1.2</w:t>
      </w:r>
      <w:r w:rsidRPr="001060AE">
        <w:rPr>
          <w:rFonts w:ascii="Arial" w:hAnsi="Arial" w:cs="Arial"/>
        </w:rPr>
        <w:t xml:space="preserve"> </w:t>
      </w:r>
      <w:r w:rsidR="00CE027C" w:rsidRPr="001060AE">
        <w:rPr>
          <w:rFonts w:ascii="Arial" w:hAnsi="Arial" w:cs="Arial"/>
          <w:b/>
        </w:rPr>
        <w:t>Hauptforderungen von Travail.Suisse</w:t>
      </w:r>
    </w:p>
    <w:p w:rsidR="00CD4B0E" w:rsidRDefault="00CE027C" w:rsidP="00CD4B0E">
      <w:pPr>
        <w:tabs>
          <w:tab w:val="left" w:pos="5812"/>
        </w:tabs>
        <w:spacing w:after="0" w:line="300" w:lineRule="exact"/>
        <w:ind w:left="-142"/>
        <w:rPr>
          <w:rFonts w:ascii="Arial" w:hAnsi="Arial" w:cs="Arial"/>
          <w:sz w:val="20"/>
          <w:szCs w:val="20"/>
        </w:rPr>
      </w:pPr>
      <w:r>
        <w:rPr>
          <w:rFonts w:ascii="Arial" w:hAnsi="Arial" w:cs="Arial"/>
          <w:sz w:val="20"/>
          <w:szCs w:val="20"/>
        </w:rPr>
        <w:t xml:space="preserve">Für Travail.Suisse ist klar, dass nur eine Reform, welche die Interessen der Arbeitnehmenden gebührend berücksichtigt, </w:t>
      </w:r>
      <w:r w:rsidR="00214FC0">
        <w:rPr>
          <w:rFonts w:ascii="Arial" w:hAnsi="Arial" w:cs="Arial"/>
          <w:sz w:val="20"/>
          <w:szCs w:val="20"/>
        </w:rPr>
        <w:t>mehrheitsfähig sein wird.</w:t>
      </w:r>
      <w:r>
        <w:rPr>
          <w:rFonts w:ascii="Arial" w:hAnsi="Arial" w:cs="Arial"/>
          <w:sz w:val="20"/>
          <w:szCs w:val="20"/>
        </w:rPr>
        <w:t xml:space="preserve"> Aufgrund der oben geschilderten Ausgangslage </w:t>
      </w:r>
      <w:r w:rsidR="00214FC0">
        <w:rPr>
          <w:rFonts w:ascii="Arial" w:hAnsi="Arial" w:cs="Arial"/>
          <w:sz w:val="20"/>
          <w:szCs w:val="20"/>
        </w:rPr>
        <w:t>sind</w:t>
      </w:r>
      <w:r w:rsidR="001C6BB9" w:rsidRPr="004965B2">
        <w:rPr>
          <w:rFonts w:ascii="Arial" w:hAnsi="Arial" w:cs="Arial"/>
          <w:sz w:val="20"/>
          <w:szCs w:val="20"/>
        </w:rPr>
        <w:t xml:space="preserve"> Leistungseinschnitte </w:t>
      </w:r>
      <w:r w:rsidR="00030072">
        <w:rPr>
          <w:rFonts w:ascii="Arial" w:hAnsi="Arial" w:cs="Arial"/>
          <w:sz w:val="20"/>
          <w:szCs w:val="20"/>
        </w:rPr>
        <w:t>fehl am Platz.</w:t>
      </w:r>
      <w:r w:rsidR="001C6BB9" w:rsidRPr="004965B2">
        <w:rPr>
          <w:rFonts w:ascii="Arial" w:hAnsi="Arial" w:cs="Arial"/>
          <w:sz w:val="20"/>
          <w:szCs w:val="20"/>
        </w:rPr>
        <w:t xml:space="preserve"> </w:t>
      </w:r>
      <w:r w:rsidR="00AD2C4B">
        <w:rPr>
          <w:rFonts w:ascii="Arial" w:hAnsi="Arial" w:cs="Arial"/>
          <w:sz w:val="20"/>
          <w:szCs w:val="20"/>
        </w:rPr>
        <w:t xml:space="preserve">Die Vergangenheit hat zur Genüge gezeigt: </w:t>
      </w:r>
      <w:r w:rsidR="001C6BB9" w:rsidRPr="004965B2">
        <w:rPr>
          <w:rFonts w:ascii="Arial" w:hAnsi="Arial" w:cs="Arial"/>
          <w:sz w:val="20"/>
          <w:szCs w:val="20"/>
        </w:rPr>
        <w:t xml:space="preserve">Jede Reform mit einseitigen Leistungseinschnitten ist zum Scheitern verurteilt. </w:t>
      </w:r>
      <w:r w:rsidR="00AC4551">
        <w:rPr>
          <w:rFonts w:ascii="Arial" w:hAnsi="Arial" w:cs="Arial"/>
          <w:sz w:val="20"/>
          <w:szCs w:val="20"/>
        </w:rPr>
        <w:t>Die Stimmbevölkerung hat sich in den letzten Jahren immer wieder dezidiert gegen Rentenkürzungen und Rentenaltererhöhungen ausgesprochen. So im 2010 mit über 70 Prozent Nein-Stimmen</w:t>
      </w:r>
      <w:r w:rsidR="00AC6D6A">
        <w:rPr>
          <w:rFonts w:ascii="Arial" w:hAnsi="Arial" w:cs="Arial"/>
          <w:sz w:val="20"/>
          <w:szCs w:val="20"/>
        </w:rPr>
        <w:t xml:space="preserve"> zur Senkung des Mindestumwandlungssatzes. Auch in der AHV fanden weder das Einfrieren der </w:t>
      </w:r>
      <w:r w:rsidR="00AD2C4B">
        <w:rPr>
          <w:rFonts w:ascii="Arial" w:hAnsi="Arial" w:cs="Arial"/>
          <w:sz w:val="20"/>
          <w:szCs w:val="20"/>
        </w:rPr>
        <w:t>Renten</w:t>
      </w:r>
      <w:r w:rsidR="00AC6D6A">
        <w:rPr>
          <w:rFonts w:ascii="Arial" w:hAnsi="Arial" w:cs="Arial"/>
          <w:sz w:val="20"/>
          <w:szCs w:val="20"/>
        </w:rPr>
        <w:t xml:space="preserve"> noch Rentenaltererhöhungen eine Mehrheit beim Parlament und beim Volk.</w:t>
      </w:r>
      <w:r w:rsidR="00D73C00">
        <w:rPr>
          <w:rFonts w:ascii="Arial" w:hAnsi="Arial" w:cs="Arial"/>
          <w:sz w:val="20"/>
          <w:szCs w:val="20"/>
        </w:rPr>
        <w:t xml:space="preserve"> Die heutige Altersvorsorge wird</w:t>
      </w:r>
      <w:r w:rsidR="00AD2C4B">
        <w:rPr>
          <w:rFonts w:ascii="Arial" w:hAnsi="Arial" w:cs="Arial"/>
          <w:sz w:val="20"/>
          <w:szCs w:val="20"/>
        </w:rPr>
        <w:t xml:space="preserve"> zu Recht</w:t>
      </w:r>
      <w:r w:rsidR="00D73C00">
        <w:rPr>
          <w:rFonts w:ascii="Arial" w:hAnsi="Arial" w:cs="Arial"/>
          <w:sz w:val="20"/>
          <w:szCs w:val="20"/>
        </w:rPr>
        <w:t xml:space="preserve"> als wichtige Errungenschaft verstanden.</w:t>
      </w:r>
      <w:r w:rsidR="00F636C9" w:rsidRPr="00F636C9">
        <w:rPr>
          <w:rFonts w:ascii="Arial" w:hAnsi="Arial" w:cs="Arial"/>
          <w:sz w:val="20"/>
          <w:szCs w:val="20"/>
        </w:rPr>
        <w:t xml:space="preserve"> </w:t>
      </w:r>
      <w:r w:rsidR="00F636C9">
        <w:rPr>
          <w:rFonts w:ascii="Arial" w:hAnsi="Arial" w:cs="Arial"/>
          <w:sz w:val="20"/>
          <w:szCs w:val="20"/>
        </w:rPr>
        <w:t xml:space="preserve">Für Travail.Suisse </w:t>
      </w:r>
      <w:r w:rsidR="00030072">
        <w:rPr>
          <w:rFonts w:ascii="Arial" w:hAnsi="Arial" w:cs="Arial"/>
          <w:sz w:val="20"/>
          <w:szCs w:val="20"/>
        </w:rPr>
        <w:t xml:space="preserve">steht </w:t>
      </w:r>
      <w:r w:rsidR="00F636C9">
        <w:rPr>
          <w:rFonts w:ascii="Arial" w:hAnsi="Arial" w:cs="Arial"/>
          <w:sz w:val="20"/>
          <w:szCs w:val="20"/>
        </w:rPr>
        <w:t xml:space="preserve">die Leitfrage im Zentrum: Was beeinträchtigt die Lebensqualität der Bevölkerung am wenigsten? </w:t>
      </w:r>
      <w:r w:rsidR="00D73C00">
        <w:rPr>
          <w:rFonts w:ascii="Arial" w:hAnsi="Arial" w:cs="Arial"/>
          <w:sz w:val="20"/>
          <w:szCs w:val="20"/>
        </w:rPr>
        <w:t>Es besteht der klare Wille der Bevölkerung</w:t>
      </w:r>
      <w:r w:rsidR="00AD2C4B">
        <w:rPr>
          <w:rFonts w:ascii="Arial" w:hAnsi="Arial" w:cs="Arial"/>
          <w:sz w:val="20"/>
          <w:szCs w:val="20"/>
        </w:rPr>
        <w:t>,</w:t>
      </w:r>
      <w:r w:rsidR="00D73C00">
        <w:rPr>
          <w:rFonts w:ascii="Arial" w:hAnsi="Arial" w:cs="Arial"/>
          <w:sz w:val="20"/>
          <w:szCs w:val="20"/>
        </w:rPr>
        <w:t xml:space="preserve"> für eine gute Absicherung im Alter einzustehen.</w:t>
      </w:r>
      <w:r w:rsidR="00F636C9">
        <w:rPr>
          <w:rFonts w:ascii="Arial" w:hAnsi="Arial" w:cs="Arial"/>
          <w:sz w:val="20"/>
          <w:szCs w:val="20"/>
        </w:rPr>
        <w:t xml:space="preserve"> Sie wird deshalb eine moderate Zusatzfinanzierung Rentenkürzungen oder </w:t>
      </w:r>
      <w:r w:rsidR="00CF2F27">
        <w:rPr>
          <w:rFonts w:ascii="Arial" w:hAnsi="Arial" w:cs="Arial"/>
          <w:sz w:val="20"/>
          <w:szCs w:val="20"/>
        </w:rPr>
        <w:t xml:space="preserve">einer generellen Erhöhung des Rentenalters </w:t>
      </w:r>
      <w:r w:rsidR="00F636C9">
        <w:rPr>
          <w:rFonts w:ascii="Arial" w:hAnsi="Arial" w:cs="Arial"/>
          <w:sz w:val="20"/>
          <w:szCs w:val="20"/>
        </w:rPr>
        <w:t xml:space="preserve">vorziehen. Hinzu </w:t>
      </w:r>
      <w:r w:rsidR="00986F42">
        <w:rPr>
          <w:rFonts w:ascii="Arial" w:hAnsi="Arial" w:cs="Arial"/>
          <w:sz w:val="20"/>
          <w:szCs w:val="20"/>
        </w:rPr>
        <w:t>kommt</w:t>
      </w:r>
      <w:r w:rsidR="00F636C9">
        <w:rPr>
          <w:rFonts w:ascii="Arial" w:hAnsi="Arial" w:cs="Arial"/>
          <w:sz w:val="20"/>
          <w:szCs w:val="20"/>
        </w:rPr>
        <w:t xml:space="preserve"> der Vertrauensverlust in die zweite Säule, welcher sich ebenfalls in der gescheiterten Abstimmung zum Umwandlungssatz manifestierte. </w:t>
      </w:r>
      <w:r w:rsidR="00D73C00">
        <w:rPr>
          <w:rFonts w:ascii="Arial" w:hAnsi="Arial" w:cs="Arial"/>
          <w:sz w:val="20"/>
          <w:szCs w:val="20"/>
        </w:rPr>
        <w:t xml:space="preserve">Die gescheiterten Reformversuche der Vergangenheit rühren daher, dass </w:t>
      </w:r>
      <w:r w:rsidR="00F636C9">
        <w:rPr>
          <w:rFonts w:ascii="Arial" w:hAnsi="Arial" w:cs="Arial"/>
          <w:sz w:val="20"/>
          <w:szCs w:val="20"/>
        </w:rPr>
        <w:t xml:space="preserve">der </w:t>
      </w:r>
      <w:r w:rsidR="00D73C00">
        <w:rPr>
          <w:rFonts w:ascii="Arial" w:hAnsi="Arial" w:cs="Arial"/>
          <w:sz w:val="20"/>
          <w:szCs w:val="20"/>
        </w:rPr>
        <w:t>Wille der Bevölkerung</w:t>
      </w:r>
      <w:r w:rsidR="00AD2C4B">
        <w:rPr>
          <w:rFonts w:ascii="Arial" w:hAnsi="Arial" w:cs="Arial"/>
          <w:sz w:val="20"/>
          <w:szCs w:val="20"/>
        </w:rPr>
        <w:t>, die Leistungen der Altersvorsorge unangetastet zu lassen,</w:t>
      </w:r>
      <w:r w:rsidR="00D73C00">
        <w:rPr>
          <w:rFonts w:ascii="Arial" w:hAnsi="Arial" w:cs="Arial"/>
          <w:sz w:val="20"/>
          <w:szCs w:val="20"/>
        </w:rPr>
        <w:t xml:space="preserve"> von Bundesrat und Parlament nicht </w:t>
      </w:r>
      <w:r w:rsidR="00F636C9">
        <w:rPr>
          <w:rFonts w:ascii="Arial" w:hAnsi="Arial" w:cs="Arial"/>
          <w:sz w:val="20"/>
          <w:szCs w:val="20"/>
        </w:rPr>
        <w:t>ernst genommen wurde und dass zu wenig für die Vertrauensbildung bei der Bevölkerung gemacht wurde.</w:t>
      </w:r>
      <w:r w:rsidR="00CD4B0E">
        <w:rPr>
          <w:rFonts w:ascii="Arial" w:hAnsi="Arial" w:cs="Arial"/>
          <w:sz w:val="20"/>
          <w:szCs w:val="20"/>
        </w:rPr>
        <w:t xml:space="preserve"> </w:t>
      </w:r>
    </w:p>
    <w:p w:rsidR="00AD2C4B" w:rsidRDefault="00AD2C4B" w:rsidP="00CD4B0E">
      <w:pPr>
        <w:tabs>
          <w:tab w:val="left" w:pos="5812"/>
        </w:tabs>
        <w:spacing w:after="0" w:line="300" w:lineRule="exact"/>
        <w:ind w:left="-142"/>
        <w:rPr>
          <w:rFonts w:ascii="Arial" w:hAnsi="Arial" w:cs="Arial"/>
          <w:sz w:val="20"/>
          <w:szCs w:val="20"/>
        </w:rPr>
      </w:pPr>
    </w:p>
    <w:p w:rsidR="00AD2C4B" w:rsidRDefault="00AD2C4B" w:rsidP="00CD4B0E">
      <w:pPr>
        <w:tabs>
          <w:tab w:val="left" w:pos="5812"/>
        </w:tabs>
        <w:spacing w:after="0" w:line="300" w:lineRule="exact"/>
        <w:ind w:left="-142"/>
        <w:rPr>
          <w:rFonts w:ascii="Arial" w:hAnsi="Arial" w:cs="Arial"/>
          <w:sz w:val="20"/>
          <w:szCs w:val="20"/>
        </w:rPr>
      </w:pPr>
      <w:r>
        <w:rPr>
          <w:rFonts w:ascii="Arial" w:hAnsi="Arial" w:cs="Arial"/>
          <w:sz w:val="20"/>
          <w:szCs w:val="20"/>
        </w:rPr>
        <w:t xml:space="preserve">Travail.Suisse hat im Mai 2013 ein Positionspapier für eine zukunftsfähige Altersvorsorge veröffentlicht. Die </w:t>
      </w:r>
      <w:r w:rsidR="008C394B">
        <w:rPr>
          <w:rFonts w:ascii="Arial" w:hAnsi="Arial" w:cs="Arial"/>
          <w:sz w:val="20"/>
          <w:szCs w:val="20"/>
        </w:rPr>
        <w:t xml:space="preserve">dabei formulierten </w:t>
      </w:r>
      <w:r>
        <w:rPr>
          <w:rFonts w:ascii="Arial" w:hAnsi="Arial" w:cs="Arial"/>
          <w:sz w:val="20"/>
          <w:szCs w:val="20"/>
        </w:rPr>
        <w:t>Forderungen dienen auch als Richtschnur</w:t>
      </w:r>
      <w:r w:rsidR="00CF2F27">
        <w:rPr>
          <w:rFonts w:ascii="Arial" w:hAnsi="Arial" w:cs="Arial"/>
          <w:sz w:val="20"/>
          <w:szCs w:val="20"/>
        </w:rPr>
        <w:t xml:space="preserve"> für die Vernehmlassungsstellungnahme zur </w:t>
      </w:r>
      <w:r>
        <w:rPr>
          <w:rFonts w:ascii="Arial" w:hAnsi="Arial" w:cs="Arial"/>
          <w:sz w:val="20"/>
          <w:szCs w:val="20"/>
        </w:rPr>
        <w:t>Reform der Altersvorsorge 2020.</w:t>
      </w:r>
    </w:p>
    <w:p w:rsidR="00E317E3" w:rsidRDefault="00E317E3" w:rsidP="00CD4B0E">
      <w:pPr>
        <w:tabs>
          <w:tab w:val="left" w:pos="5812"/>
        </w:tabs>
        <w:spacing w:after="0" w:line="300" w:lineRule="exact"/>
        <w:ind w:left="-142"/>
        <w:rPr>
          <w:rFonts w:ascii="Arial" w:hAnsi="Arial" w:cs="Arial"/>
          <w:sz w:val="20"/>
          <w:szCs w:val="20"/>
        </w:rPr>
      </w:pPr>
    </w:p>
    <w:p w:rsidR="00776B81" w:rsidRDefault="00AD2C4B" w:rsidP="00776B81">
      <w:pPr>
        <w:pStyle w:val="Listenabsatz"/>
        <w:numPr>
          <w:ilvl w:val="0"/>
          <w:numId w:val="4"/>
        </w:numPr>
        <w:tabs>
          <w:tab w:val="left" w:pos="5812"/>
        </w:tabs>
        <w:spacing w:after="0" w:line="300" w:lineRule="exact"/>
        <w:rPr>
          <w:rFonts w:ascii="Arial" w:hAnsi="Arial" w:cs="Arial"/>
          <w:sz w:val="20"/>
          <w:szCs w:val="20"/>
        </w:rPr>
      </w:pPr>
      <w:r w:rsidRPr="00ED49ED">
        <w:rPr>
          <w:rFonts w:ascii="Arial" w:hAnsi="Arial" w:cs="Arial"/>
          <w:b/>
          <w:sz w:val="20"/>
          <w:szCs w:val="20"/>
        </w:rPr>
        <w:t>Renten sichern</w:t>
      </w:r>
      <w:r w:rsidR="008C394B">
        <w:rPr>
          <w:rFonts w:ascii="Arial" w:hAnsi="Arial" w:cs="Arial"/>
          <w:sz w:val="20"/>
          <w:szCs w:val="20"/>
        </w:rPr>
        <w:t xml:space="preserve">: Das Verfassungsziel der „Fortsetzung der gewohnten Lebenshaltung“ mit den Renten aus 1. und 2. Säule ist </w:t>
      </w:r>
      <w:r w:rsidR="00CF2F27">
        <w:rPr>
          <w:rFonts w:ascii="Arial" w:hAnsi="Arial" w:cs="Arial"/>
          <w:sz w:val="20"/>
          <w:szCs w:val="20"/>
        </w:rPr>
        <w:t>unantastbar</w:t>
      </w:r>
      <w:r w:rsidR="008C394B">
        <w:rPr>
          <w:rFonts w:ascii="Arial" w:hAnsi="Arial" w:cs="Arial"/>
          <w:sz w:val="20"/>
          <w:szCs w:val="20"/>
        </w:rPr>
        <w:t>. Das heutige Rentenniveau stellt eine rote Linie dar, unter welche d</w:t>
      </w:r>
      <w:r w:rsidR="00CF2F27">
        <w:rPr>
          <w:rFonts w:ascii="Arial" w:hAnsi="Arial" w:cs="Arial"/>
          <w:sz w:val="20"/>
          <w:szCs w:val="20"/>
        </w:rPr>
        <w:t xml:space="preserve">er Bundesrat nicht gehen darf. </w:t>
      </w:r>
      <w:r w:rsidR="00E317E3">
        <w:rPr>
          <w:rFonts w:ascii="Arial" w:hAnsi="Arial" w:cs="Arial"/>
          <w:sz w:val="20"/>
          <w:szCs w:val="20"/>
        </w:rPr>
        <w:t xml:space="preserve">Der BVG-Mindestumwandlungssatz </w:t>
      </w:r>
      <w:r w:rsidR="00E317E3">
        <w:rPr>
          <w:rFonts w:ascii="Arial" w:hAnsi="Arial" w:cs="Arial"/>
          <w:sz w:val="20"/>
          <w:szCs w:val="20"/>
        </w:rPr>
        <w:lastRenderedPageBreak/>
        <w:t>darf deshalb nicht</w:t>
      </w:r>
      <w:r w:rsidR="00A90B7E">
        <w:rPr>
          <w:rFonts w:ascii="Arial" w:hAnsi="Arial" w:cs="Arial"/>
          <w:sz w:val="20"/>
          <w:szCs w:val="20"/>
        </w:rPr>
        <w:t xml:space="preserve"> auf Vorrat </w:t>
      </w:r>
      <w:r w:rsidR="00E317E3">
        <w:rPr>
          <w:rFonts w:ascii="Arial" w:hAnsi="Arial" w:cs="Arial"/>
          <w:sz w:val="20"/>
          <w:szCs w:val="20"/>
        </w:rPr>
        <w:t>gesenkt werden</w:t>
      </w:r>
      <w:r w:rsidR="00964D00">
        <w:rPr>
          <w:rFonts w:ascii="Arial" w:hAnsi="Arial" w:cs="Arial"/>
          <w:sz w:val="20"/>
          <w:szCs w:val="20"/>
        </w:rPr>
        <w:t>. F</w:t>
      </w:r>
      <w:r w:rsidR="008C394B">
        <w:rPr>
          <w:rFonts w:ascii="Arial" w:hAnsi="Arial" w:cs="Arial"/>
          <w:sz w:val="20"/>
          <w:szCs w:val="20"/>
        </w:rPr>
        <w:t xml:space="preserve">ür eine allfällige Senkung </w:t>
      </w:r>
      <w:r w:rsidR="00E317E3">
        <w:rPr>
          <w:rFonts w:ascii="Arial" w:hAnsi="Arial" w:cs="Arial"/>
          <w:sz w:val="20"/>
          <w:szCs w:val="20"/>
        </w:rPr>
        <w:t xml:space="preserve">sind </w:t>
      </w:r>
      <w:r w:rsidR="008C394B">
        <w:rPr>
          <w:rFonts w:ascii="Arial" w:hAnsi="Arial" w:cs="Arial"/>
          <w:sz w:val="20"/>
          <w:szCs w:val="20"/>
        </w:rPr>
        <w:t xml:space="preserve">umfangreiche und substanzielle Kompensationsmassnahmen </w:t>
      </w:r>
      <w:r w:rsidR="00E317E3">
        <w:rPr>
          <w:rFonts w:ascii="Arial" w:hAnsi="Arial" w:cs="Arial"/>
          <w:sz w:val="20"/>
          <w:szCs w:val="20"/>
        </w:rPr>
        <w:t>vorzusehen</w:t>
      </w:r>
      <w:r w:rsidR="00A90B7E">
        <w:rPr>
          <w:rFonts w:ascii="Arial" w:hAnsi="Arial" w:cs="Arial"/>
          <w:sz w:val="20"/>
          <w:szCs w:val="20"/>
        </w:rPr>
        <w:t>.</w:t>
      </w:r>
    </w:p>
    <w:p w:rsidR="00776B81" w:rsidRPr="00776B81" w:rsidRDefault="00776B81" w:rsidP="00776B81">
      <w:pPr>
        <w:pStyle w:val="Listenabsatz"/>
        <w:tabs>
          <w:tab w:val="left" w:pos="5812"/>
        </w:tabs>
        <w:spacing w:after="0" w:line="300" w:lineRule="exact"/>
        <w:rPr>
          <w:rFonts w:ascii="Arial" w:hAnsi="Arial" w:cs="Arial"/>
          <w:sz w:val="20"/>
          <w:szCs w:val="20"/>
        </w:rPr>
      </w:pPr>
    </w:p>
    <w:p w:rsidR="001C6173" w:rsidRDefault="001C6173" w:rsidP="001C6173">
      <w:pPr>
        <w:pStyle w:val="Listenabsatz"/>
        <w:tabs>
          <w:tab w:val="left" w:pos="5812"/>
        </w:tabs>
        <w:spacing w:after="0" w:line="300" w:lineRule="exact"/>
        <w:rPr>
          <w:rFonts w:ascii="Arial" w:hAnsi="Arial" w:cs="Arial"/>
          <w:sz w:val="20"/>
          <w:szCs w:val="20"/>
        </w:rPr>
      </w:pPr>
    </w:p>
    <w:p w:rsidR="00AD2C4B" w:rsidRDefault="00AD2C4B" w:rsidP="00AD2C4B">
      <w:pPr>
        <w:pStyle w:val="Listenabsatz"/>
        <w:numPr>
          <w:ilvl w:val="0"/>
          <w:numId w:val="4"/>
        </w:numPr>
        <w:tabs>
          <w:tab w:val="left" w:pos="5812"/>
        </w:tabs>
        <w:spacing w:after="0" w:line="300" w:lineRule="exact"/>
        <w:rPr>
          <w:rFonts w:ascii="Arial" w:hAnsi="Arial" w:cs="Arial"/>
          <w:sz w:val="20"/>
          <w:szCs w:val="20"/>
        </w:rPr>
      </w:pPr>
      <w:r w:rsidRPr="00ED49ED">
        <w:rPr>
          <w:rFonts w:ascii="Arial" w:hAnsi="Arial" w:cs="Arial"/>
          <w:b/>
          <w:sz w:val="20"/>
          <w:szCs w:val="20"/>
        </w:rPr>
        <w:t>Widersprüche beseitigen und Vertrauen schaffen</w:t>
      </w:r>
      <w:r w:rsidR="008C394B">
        <w:rPr>
          <w:rFonts w:ascii="Arial" w:hAnsi="Arial" w:cs="Arial"/>
          <w:sz w:val="20"/>
          <w:szCs w:val="20"/>
        </w:rPr>
        <w:t>: Die Versicherten nehmen es zu Recht als Widerspruch wahr, wenn einerseits Leistungskürz</w:t>
      </w:r>
      <w:r w:rsidR="006864FE">
        <w:rPr>
          <w:rFonts w:ascii="Arial" w:hAnsi="Arial" w:cs="Arial"/>
          <w:sz w:val="20"/>
          <w:szCs w:val="20"/>
        </w:rPr>
        <w:t>u</w:t>
      </w:r>
      <w:r w:rsidR="008C394B">
        <w:rPr>
          <w:rFonts w:ascii="Arial" w:hAnsi="Arial" w:cs="Arial"/>
          <w:sz w:val="20"/>
          <w:szCs w:val="20"/>
        </w:rPr>
        <w:t xml:space="preserve">ngen oder Zusatzbeiträge propagiert werden und gleichzeitig viel Geld aus dem Vorsorgekreislauf abfliesst. Die Gewinne der Lebensversicherer und </w:t>
      </w:r>
      <w:r w:rsidR="006864FE">
        <w:rPr>
          <w:rFonts w:ascii="Arial" w:hAnsi="Arial" w:cs="Arial"/>
          <w:sz w:val="20"/>
          <w:szCs w:val="20"/>
        </w:rPr>
        <w:t>die hohen Vermögensverwaltungskosten sind deshalb einzudämmen.</w:t>
      </w:r>
    </w:p>
    <w:p w:rsidR="00A9733D" w:rsidRPr="00A9733D" w:rsidRDefault="00A9733D" w:rsidP="00A9733D">
      <w:pPr>
        <w:pStyle w:val="Listenabsatz"/>
        <w:rPr>
          <w:rFonts w:ascii="Arial" w:hAnsi="Arial" w:cs="Arial"/>
          <w:sz w:val="20"/>
          <w:szCs w:val="20"/>
        </w:rPr>
      </w:pPr>
    </w:p>
    <w:p w:rsidR="00A9733D" w:rsidRDefault="00A9733D" w:rsidP="00A9733D">
      <w:pPr>
        <w:pStyle w:val="Listenabsatz"/>
        <w:tabs>
          <w:tab w:val="left" w:pos="5812"/>
        </w:tabs>
        <w:spacing w:after="0" w:line="300" w:lineRule="exact"/>
        <w:rPr>
          <w:rFonts w:ascii="Arial" w:hAnsi="Arial" w:cs="Arial"/>
          <w:sz w:val="20"/>
          <w:szCs w:val="20"/>
        </w:rPr>
      </w:pPr>
    </w:p>
    <w:p w:rsidR="00AD2C4B" w:rsidRDefault="00AD2C4B" w:rsidP="00AD2C4B">
      <w:pPr>
        <w:pStyle w:val="Listenabsatz"/>
        <w:numPr>
          <w:ilvl w:val="0"/>
          <w:numId w:val="4"/>
        </w:numPr>
        <w:tabs>
          <w:tab w:val="left" w:pos="5812"/>
        </w:tabs>
        <w:spacing w:after="0" w:line="300" w:lineRule="exact"/>
        <w:rPr>
          <w:rFonts w:ascii="Arial" w:hAnsi="Arial" w:cs="Arial"/>
          <w:sz w:val="20"/>
          <w:szCs w:val="20"/>
        </w:rPr>
      </w:pPr>
      <w:r w:rsidRPr="00ED49ED">
        <w:rPr>
          <w:rFonts w:ascii="Arial" w:hAnsi="Arial" w:cs="Arial"/>
          <w:b/>
          <w:sz w:val="20"/>
          <w:szCs w:val="20"/>
        </w:rPr>
        <w:t>Re</w:t>
      </w:r>
      <w:r w:rsidR="006864FE" w:rsidRPr="00ED49ED">
        <w:rPr>
          <w:rFonts w:ascii="Arial" w:hAnsi="Arial" w:cs="Arial"/>
          <w:b/>
          <w:sz w:val="20"/>
          <w:szCs w:val="20"/>
        </w:rPr>
        <w:t>alitäten des Arbeitsmarkts berücksichtigen</w:t>
      </w:r>
      <w:r w:rsidR="006864FE">
        <w:rPr>
          <w:rFonts w:ascii="Arial" w:hAnsi="Arial" w:cs="Arial"/>
          <w:sz w:val="20"/>
          <w:szCs w:val="20"/>
        </w:rPr>
        <w:t xml:space="preserve">: Heute ist im Alter zwischen 63 und 64 nur noch </w:t>
      </w:r>
      <w:r w:rsidR="00AD37A5">
        <w:rPr>
          <w:rFonts w:ascii="Arial" w:hAnsi="Arial" w:cs="Arial"/>
          <w:sz w:val="20"/>
          <w:szCs w:val="20"/>
        </w:rPr>
        <w:t>gut</w:t>
      </w:r>
      <w:r w:rsidR="006864FE">
        <w:rPr>
          <w:rFonts w:ascii="Arial" w:hAnsi="Arial" w:cs="Arial"/>
          <w:sz w:val="20"/>
          <w:szCs w:val="20"/>
        </w:rPr>
        <w:t xml:space="preserve"> die Hälfte der Bevölkerung auf dem Arbeitsmarkt tätig. Eine generelle Rentenaltererhöhung zielt deshalb an den heutigen Gegebenheiten auf dem Arbeitsmarkt vorbei. Auch wenn die Leute älter werden und eine gewisse Bereitschaft besteht, länger zu arbeiten, werden heute durch die Unternehmen schlicht zu wenig ältere Arbeitnehmende beschäftigt. Die grosse Herausforderung besteht darin, dass Arbeitnehmende unter guten Bedingungen überhaupt bis zum gesetzlichen Rentenalter arbeiten können. Dafür braucht es Anreize auf Arbeitgeber- und Arbeitnehmerseite. Dabei müssen insbesondere auch Massnahmen ausserhalb der Altersvorsorge wie z.B. auf ältere Arbeitnehmende abgestimmte Arbeitszeitmodelle </w:t>
      </w:r>
      <w:r w:rsidR="00027E47">
        <w:rPr>
          <w:rFonts w:ascii="Arial" w:hAnsi="Arial" w:cs="Arial"/>
          <w:sz w:val="20"/>
          <w:szCs w:val="20"/>
        </w:rPr>
        <w:t>getroffen</w:t>
      </w:r>
      <w:r w:rsidR="006864FE">
        <w:rPr>
          <w:rFonts w:ascii="Arial" w:hAnsi="Arial" w:cs="Arial"/>
          <w:sz w:val="20"/>
          <w:szCs w:val="20"/>
        </w:rPr>
        <w:t xml:space="preserve"> werden. Die Arbeitgeberseite ist weit davon entfernt, den Tatbeweis</w:t>
      </w:r>
      <w:r w:rsidR="00027E47">
        <w:rPr>
          <w:rFonts w:ascii="Arial" w:hAnsi="Arial" w:cs="Arial"/>
          <w:sz w:val="20"/>
          <w:szCs w:val="20"/>
        </w:rPr>
        <w:t xml:space="preserve"> für die Umsetzbarkeit</w:t>
      </w:r>
      <w:r w:rsidR="006864FE">
        <w:rPr>
          <w:rFonts w:ascii="Arial" w:hAnsi="Arial" w:cs="Arial"/>
          <w:sz w:val="20"/>
          <w:szCs w:val="20"/>
        </w:rPr>
        <w:t xml:space="preserve"> ein</w:t>
      </w:r>
      <w:r w:rsidR="00027E47">
        <w:rPr>
          <w:rFonts w:ascii="Arial" w:hAnsi="Arial" w:cs="Arial"/>
          <w:sz w:val="20"/>
          <w:szCs w:val="20"/>
        </w:rPr>
        <w:t>es höheren</w:t>
      </w:r>
      <w:r w:rsidR="006864FE">
        <w:rPr>
          <w:rFonts w:ascii="Arial" w:hAnsi="Arial" w:cs="Arial"/>
          <w:sz w:val="20"/>
          <w:szCs w:val="20"/>
        </w:rPr>
        <w:t xml:space="preserve"> Rentenalter</w:t>
      </w:r>
      <w:r w:rsidR="00027E47">
        <w:rPr>
          <w:rFonts w:ascii="Arial" w:hAnsi="Arial" w:cs="Arial"/>
          <w:sz w:val="20"/>
          <w:szCs w:val="20"/>
        </w:rPr>
        <w:t>s</w:t>
      </w:r>
      <w:r w:rsidR="006864FE">
        <w:rPr>
          <w:rFonts w:ascii="Arial" w:hAnsi="Arial" w:cs="Arial"/>
          <w:sz w:val="20"/>
          <w:szCs w:val="20"/>
        </w:rPr>
        <w:t xml:space="preserve"> erbracht zu haben.</w:t>
      </w:r>
    </w:p>
    <w:p w:rsidR="00776B81" w:rsidRDefault="00776B81" w:rsidP="00776B81">
      <w:pPr>
        <w:pStyle w:val="Listenabsatz"/>
        <w:tabs>
          <w:tab w:val="left" w:pos="5812"/>
        </w:tabs>
        <w:spacing w:after="0" w:line="300" w:lineRule="exact"/>
        <w:rPr>
          <w:rFonts w:ascii="Arial" w:hAnsi="Arial" w:cs="Arial"/>
          <w:sz w:val="20"/>
          <w:szCs w:val="20"/>
        </w:rPr>
      </w:pPr>
    </w:p>
    <w:p w:rsidR="001C6173" w:rsidRDefault="001C6173" w:rsidP="001C6173">
      <w:pPr>
        <w:pStyle w:val="Listenabsatz"/>
        <w:tabs>
          <w:tab w:val="left" w:pos="5812"/>
        </w:tabs>
        <w:spacing w:after="0" w:line="300" w:lineRule="exact"/>
        <w:rPr>
          <w:rFonts w:ascii="Arial" w:hAnsi="Arial" w:cs="Arial"/>
          <w:sz w:val="20"/>
          <w:szCs w:val="20"/>
        </w:rPr>
      </w:pPr>
    </w:p>
    <w:p w:rsidR="00AD2C4B" w:rsidRDefault="00AD2C4B" w:rsidP="00AD2C4B">
      <w:pPr>
        <w:pStyle w:val="Listenabsatz"/>
        <w:numPr>
          <w:ilvl w:val="0"/>
          <w:numId w:val="4"/>
        </w:numPr>
        <w:tabs>
          <w:tab w:val="left" w:pos="5812"/>
        </w:tabs>
        <w:spacing w:after="0" w:line="300" w:lineRule="exact"/>
        <w:rPr>
          <w:rFonts w:ascii="Arial" w:hAnsi="Arial" w:cs="Arial"/>
          <w:sz w:val="20"/>
          <w:szCs w:val="20"/>
        </w:rPr>
      </w:pPr>
      <w:r w:rsidRPr="002712D6">
        <w:rPr>
          <w:rFonts w:ascii="Arial" w:hAnsi="Arial" w:cs="Arial"/>
          <w:b/>
          <w:sz w:val="20"/>
          <w:szCs w:val="20"/>
        </w:rPr>
        <w:t>Finanzierung der AHV sicherstellen</w:t>
      </w:r>
      <w:r w:rsidR="006864FE" w:rsidRPr="002712D6">
        <w:rPr>
          <w:rFonts w:ascii="Arial" w:hAnsi="Arial" w:cs="Arial"/>
          <w:b/>
          <w:sz w:val="20"/>
          <w:szCs w:val="20"/>
        </w:rPr>
        <w:t>:</w:t>
      </w:r>
      <w:r w:rsidR="006864FE">
        <w:rPr>
          <w:rFonts w:ascii="Arial" w:hAnsi="Arial" w:cs="Arial"/>
          <w:sz w:val="20"/>
          <w:szCs w:val="20"/>
        </w:rPr>
        <w:t xml:space="preserve"> </w:t>
      </w:r>
      <w:r w:rsidR="00ED49ED">
        <w:rPr>
          <w:rFonts w:ascii="Arial" w:hAnsi="Arial" w:cs="Arial"/>
          <w:sz w:val="20"/>
          <w:szCs w:val="20"/>
        </w:rPr>
        <w:t xml:space="preserve">Die Finanzierung der AHV kann </w:t>
      </w:r>
      <w:r w:rsidR="005B62BD">
        <w:rPr>
          <w:rFonts w:ascii="Arial" w:hAnsi="Arial" w:cs="Arial"/>
          <w:sz w:val="20"/>
          <w:szCs w:val="20"/>
        </w:rPr>
        <w:t xml:space="preserve">über </w:t>
      </w:r>
      <w:r w:rsidR="00ED49ED">
        <w:rPr>
          <w:rFonts w:ascii="Arial" w:hAnsi="Arial" w:cs="Arial"/>
          <w:sz w:val="20"/>
          <w:szCs w:val="20"/>
        </w:rPr>
        <w:t xml:space="preserve">moderate Zusatzeinnahmen sichergestellt werden. Moderate zusätzliche Beiträge an die AHV beeinträchtigen die Lebensqualität weit weniger als Leistungseinschnitte. Die Festlegung einer adäquaten Zusatzfinanzierung hat deshalb für Travail.Suisse für eine zukunftsfähige Altersvorsorge Priorität. Bei der Bestimmung der Finanzierungsquellen muss </w:t>
      </w:r>
      <w:r w:rsidR="006D654A">
        <w:rPr>
          <w:rFonts w:ascii="Arial" w:hAnsi="Arial" w:cs="Arial"/>
          <w:sz w:val="20"/>
          <w:szCs w:val="20"/>
        </w:rPr>
        <w:t>darauf geachtet werden, dass die Last auf möglichst breite Kreise der Bevölkerung verteilt wird</w:t>
      </w:r>
      <w:r w:rsidR="00ED49ED">
        <w:rPr>
          <w:rFonts w:ascii="Arial" w:hAnsi="Arial" w:cs="Arial"/>
          <w:sz w:val="20"/>
          <w:szCs w:val="20"/>
        </w:rPr>
        <w:t xml:space="preserve">. </w:t>
      </w:r>
      <w:r w:rsidR="002B4A80">
        <w:rPr>
          <w:rFonts w:ascii="Arial" w:hAnsi="Arial" w:cs="Arial"/>
          <w:sz w:val="20"/>
          <w:szCs w:val="20"/>
        </w:rPr>
        <w:t>Als ersten Schritt fordert Travail.Suisse deshalb ein „Baby-Boomer-Prozent“ in der Mehrwertsteuer</w:t>
      </w:r>
      <w:r w:rsidR="009D237E">
        <w:rPr>
          <w:rFonts w:ascii="Arial" w:hAnsi="Arial" w:cs="Arial"/>
          <w:sz w:val="20"/>
          <w:szCs w:val="20"/>
        </w:rPr>
        <w:t xml:space="preserve"> analog zum bereits eingeführten Demografieprozent. </w:t>
      </w:r>
      <w:r w:rsidR="00A90B7E">
        <w:rPr>
          <w:rFonts w:ascii="Arial" w:hAnsi="Arial" w:cs="Arial"/>
          <w:sz w:val="20"/>
          <w:szCs w:val="20"/>
        </w:rPr>
        <w:t>Gleichzeitig muss darauf geachtet werden, dass die Bereitschaft zu einer Zusatzfinanzierung nicht mit einer Kürzung des Bundesbeitrags untergraben wird.</w:t>
      </w:r>
    </w:p>
    <w:p w:rsidR="00776B81" w:rsidRDefault="00776B81" w:rsidP="00776B81">
      <w:pPr>
        <w:pStyle w:val="Listenabsatz"/>
        <w:tabs>
          <w:tab w:val="left" w:pos="5812"/>
        </w:tabs>
        <w:spacing w:after="0" w:line="300" w:lineRule="exact"/>
        <w:rPr>
          <w:rFonts w:ascii="Arial" w:hAnsi="Arial" w:cs="Arial"/>
          <w:sz w:val="20"/>
          <w:szCs w:val="20"/>
        </w:rPr>
      </w:pPr>
    </w:p>
    <w:p w:rsidR="001C6173" w:rsidRPr="00666C37" w:rsidRDefault="001C6173" w:rsidP="00666C37">
      <w:pPr>
        <w:tabs>
          <w:tab w:val="left" w:pos="5812"/>
        </w:tabs>
        <w:spacing w:after="0" w:line="300" w:lineRule="exact"/>
        <w:rPr>
          <w:rFonts w:ascii="Arial" w:hAnsi="Arial" w:cs="Arial"/>
          <w:sz w:val="20"/>
          <w:szCs w:val="20"/>
        </w:rPr>
      </w:pPr>
    </w:p>
    <w:p w:rsidR="00AD2C4B" w:rsidRPr="00A90B7E" w:rsidRDefault="00AD2C4B" w:rsidP="004C6F5E">
      <w:pPr>
        <w:pStyle w:val="Listenabsatz"/>
        <w:numPr>
          <w:ilvl w:val="0"/>
          <w:numId w:val="4"/>
        </w:numPr>
        <w:tabs>
          <w:tab w:val="left" w:pos="5812"/>
        </w:tabs>
        <w:spacing w:after="0" w:line="300" w:lineRule="exact"/>
        <w:rPr>
          <w:rFonts w:ascii="Arial" w:hAnsi="Arial" w:cs="Arial"/>
          <w:sz w:val="20"/>
          <w:szCs w:val="20"/>
        </w:rPr>
      </w:pPr>
      <w:r w:rsidRPr="00A90B7E">
        <w:rPr>
          <w:rFonts w:ascii="Arial" w:hAnsi="Arial" w:cs="Arial"/>
          <w:b/>
          <w:sz w:val="20"/>
          <w:szCs w:val="20"/>
        </w:rPr>
        <w:t>Anpassung an gesellschaftliche Veränderungen</w:t>
      </w:r>
      <w:r w:rsidRPr="00A90B7E">
        <w:rPr>
          <w:rFonts w:ascii="Arial" w:hAnsi="Arial" w:cs="Arial"/>
          <w:sz w:val="20"/>
          <w:szCs w:val="20"/>
        </w:rPr>
        <w:t xml:space="preserve">: </w:t>
      </w:r>
      <w:r w:rsidR="002712D6" w:rsidRPr="00A90B7E">
        <w:rPr>
          <w:rFonts w:ascii="Arial" w:hAnsi="Arial" w:cs="Arial"/>
          <w:sz w:val="20"/>
          <w:szCs w:val="20"/>
        </w:rPr>
        <w:t>Die Altersvorsorge muss zeitgemässe Antworten auf die sich verändernden Arbeitsmarkt- und Lebenssituationen der Versicherten geben. Heute arbeitet ein beträchtlicher Teil der Bevölkerung in einem Teilzeitarbeitsverhältnis.</w:t>
      </w:r>
      <w:r w:rsidR="00A90B7E" w:rsidRPr="00A90B7E">
        <w:rPr>
          <w:rFonts w:ascii="Arial" w:hAnsi="Arial" w:cs="Arial"/>
          <w:sz w:val="20"/>
          <w:szCs w:val="20"/>
        </w:rPr>
        <w:t xml:space="preserve"> Bei den Frauen sind es fast 60 Prozent. </w:t>
      </w:r>
      <w:r w:rsidR="002712D6" w:rsidRPr="00A90B7E">
        <w:rPr>
          <w:rFonts w:ascii="Arial" w:hAnsi="Arial" w:cs="Arial"/>
          <w:sz w:val="20"/>
          <w:szCs w:val="20"/>
        </w:rPr>
        <w:t>Du</w:t>
      </w:r>
      <w:r w:rsidR="00E16AB0">
        <w:rPr>
          <w:rFonts w:ascii="Arial" w:hAnsi="Arial" w:cs="Arial"/>
          <w:sz w:val="20"/>
          <w:szCs w:val="20"/>
        </w:rPr>
        <w:t xml:space="preserve">rch die aktuelle Ausgestaltung der </w:t>
      </w:r>
      <w:r w:rsidR="002712D6" w:rsidRPr="00A90B7E">
        <w:rPr>
          <w:rFonts w:ascii="Arial" w:hAnsi="Arial" w:cs="Arial"/>
          <w:sz w:val="20"/>
          <w:szCs w:val="20"/>
        </w:rPr>
        <w:t>beruflichen Vorsorge werden Teilzeitarbeitsverhältnisse in der Altersvorsorge benachteiligt. Es braucht dringen</w:t>
      </w:r>
      <w:r w:rsidR="00A90B7E" w:rsidRPr="00A90B7E">
        <w:rPr>
          <w:rFonts w:ascii="Arial" w:hAnsi="Arial" w:cs="Arial"/>
          <w:sz w:val="20"/>
          <w:szCs w:val="20"/>
        </w:rPr>
        <w:t>d</w:t>
      </w:r>
      <w:r w:rsidR="002712D6" w:rsidRPr="00A90B7E">
        <w:rPr>
          <w:rFonts w:ascii="Arial" w:hAnsi="Arial" w:cs="Arial"/>
          <w:sz w:val="20"/>
          <w:szCs w:val="20"/>
        </w:rPr>
        <w:t xml:space="preserve"> eine</w:t>
      </w:r>
      <w:r w:rsidR="00A90B7E" w:rsidRPr="00A90B7E">
        <w:rPr>
          <w:rFonts w:ascii="Arial" w:hAnsi="Arial" w:cs="Arial"/>
          <w:sz w:val="20"/>
          <w:szCs w:val="20"/>
        </w:rPr>
        <w:t xml:space="preserve"> bessere Versicherungsabdeckung von Teilzeitangestellten.</w:t>
      </w:r>
      <w:r w:rsidR="002712D6" w:rsidRPr="00A90B7E">
        <w:rPr>
          <w:rFonts w:ascii="Arial" w:hAnsi="Arial" w:cs="Arial"/>
          <w:sz w:val="20"/>
          <w:szCs w:val="20"/>
        </w:rPr>
        <w:t xml:space="preserve"> </w:t>
      </w:r>
      <w:r w:rsidR="00A90B7E">
        <w:rPr>
          <w:rFonts w:ascii="Arial" w:hAnsi="Arial" w:cs="Arial"/>
          <w:sz w:val="20"/>
          <w:szCs w:val="20"/>
        </w:rPr>
        <w:t xml:space="preserve">Zudem sind die Lebensrealitäten in den Jahren vor der Pensionierung extrem verschiedenen. Es braucht deshalb eine sozial abgefederte Flexibilisierung des Rentenalters, damit </w:t>
      </w:r>
      <w:r w:rsidR="00E16AB0">
        <w:rPr>
          <w:rFonts w:ascii="Arial" w:hAnsi="Arial" w:cs="Arial"/>
          <w:sz w:val="20"/>
          <w:szCs w:val="20"/>
        </w:rPr>
        <w:t xml:space="preserve">alle </w:t>
      </w:r>
      <w:r w:rsidR="00964D00">
        <w:rPr>
          <w:rFonts w:ascii="Arial" w:hAnsi="Arial" w:cs="Arial"/>
          <w:sz w:val="20"/>
          <w:szCs w:val="20"/>
        </w:rPr>
        <w:t>Erwerbstätigen</w:t>
      </w:r>
      <w:r w:rsidR="00E16AB0">
        <w:rPr>
          <w:rFonts w:ascii="Arial" w:hAnsi="Arial" w:cs="Arial"/>
          <w:sz w:val="20"/>
          <w:szCs w:val="20"/>
        </w:rPr>
        <w:t xml:space="preserve"> den</w:t>
      </w:r>
      <w:r w:rsidR="00A90B7E">
        <w:rPr>
          <w:rFonts w:ascii="Arial" w:hAnsi="Arial" w:cs="Arial"/>
          <w:sz w:val="20"/>
          <w:szCs w:val="20"/>
        </w:rPr>
        <w:t xml:space="preserve"> Rücktrittszeitpunkt in Abhängigkeit des Gesundheitszustands und der Erwerbssituation </w:t>
      </w:r>
      <w:r w:rsidR="00E16AB0">
        <w:rPr>
          <w:rFonts w:ascii="Arial" w:hAnsi="Arial" w:cs="Arial"/>
          <w:sz w:val="20"/>
          <w:szCs w:val="20"/>
        </w:rPr>
        <w:t>wählen können</w:t>
      </w:r>
      <w:r w:rsidR="00A90B7E">
        <w:rPr>
          <w:rFonts w:ascii="Arial" w:hAnsi="Arial" w:cs="Arial"/>
          <w:sz w:val="20"/>
          <w:szCs w:val="20"/>
        </w:rPr>
        <w:t>.</w:t>
      </w:r>
    </w:p>
    <w:p w:rsidR="00AD2C4B" w:rsidRDefault="00AD2C4B" w:rsidP="00CD4B0E">
      <w:pPr>
        <w:tabs>
          <w:tab w:val="left" w:pos="5812"/>
        </w:tabs>
        <w:spacing w:after="0" w:line="300" w:lineRule="exact"/>
        <w:ind w:left="-142"/>
        <w:rPr>
          <w:rFonts w:ascii="Arial" w:hAnsi="Arial" w:cs="Arial"/>
          <w:sz w:val="20"/>
          <w:szCs w:val="20"/>
        </w:rPr>
      </w:pPr>
    </w:p>
    <w:p w:rsidR="00936F6A" w:rsidRPr="00936F6A" w:rsidRDefault="00A90B7E" w:rsidP="00DD5A5C">
      <w:pPr>
        <w:pStyle w:val="Listenabsatz"/>
        <w:tabs>
          <w:tab w:val="left" w:pos="5812"/>
        </w:tabs>
        <w:spacing w:after="0" w:line="300" w:lineRule="exact"/>
        <w:ind w:left="0"/>
        <w:rPr>
          <w:rFonts w:ascii="Arial" w:hAnsi="Arial" w:cs="Arial"/>
          <w:i/>
          <w:sz w:val="20"/>
          <w:szCs w:val="20"/>
        </w:rPr>
      </w:pPr>
      <w:r w:rsidRPr="00AF2095">
        <w:rPr>
          <w:rFonts w:ascii="Arial" w:hAnsi="Arial" w:cs="Arial"/>
          <w:sz w:val="20"/>
          <w:szCs w:val="20"/>
        </w:rPr>
        <w:lastRenderedPageBreak/>
        <w:t>U</w:t>
      </w:r>
      <w:r w:rsidR="00936F6A" w:rsidRPr="00AF2095">
        <w:rPr>
          <w:rFonts w:ascii="Arial" w:hAnsi="Arial" w:cs="Arial"/>
          <w:sz w:val="20"/>
          <w:szCs w:val="20"/>
        </w:rPr>
        <w:t>m die</w:t>
      </w:r>
      <w:r w:rsidR="00936F6A" w:rsidRPr="00936F6A">
        <w:rPr>
          <w:rFonts w:ascii="Arial" w:hAnsi="Arial" w:cs="Arial"/>
          <w:i/>
          <w:sz w:val="20"/>
          <w:szCs w:val="20"/>
        </w:rPr>
        <w:t xml:space="preserve"> </w:t>
      </w:r>
      <w:r w:rsidR="00936F6A" w:rsidRPr="00A90B7E">
        <w:rPr>
          <w:rFonts w:ascii="Arial" w:hAnsi="Arial" w:cs="Arial"/>
          <w:sz w:val="20"/>
          <w:szCs w:val="20"/>
        </w:rPr>
        <w:t>Altersvorsorge zukunftsfähig zu machen</w:t>
      </w:r>
      <w:r>
        <w:rPr>
          <w:rFonts w:ascii="Arial" w:hAnsi="Arial" w:cs="Arial"/>
          <w:sz w:val="20"/>
          <w:szCs w:val="20"/>
        </w:rPr>
        <w:t>, muss die Altersreform 2020 von weiteren Massnahmen in anderen thematischen Feldern begleitet werden</w:t>
      </w:r>
      <w:r w:rsidR="00936F6A" w:rsidRPr="00A90B7E">
        <w:rPr>
          <w:rFonts w:ascii="Arial" w:hAnsi="Arial" w:cs="Arial"/>
          <w:sz w:val="20"/>
          <w:szCs w:val="20"/>
        </w:rPr>
        <w:t>:</w:t>
      </w:r>
      <w:r>
        <w:rPr>
          <w:rFonts w:ascii="Arial" w:hAnsi="Arial" w:cs="Arial"/>
          <w:sz w:val="20"/>
          <w:szCs w:val="20"/>
        </w:rPr>
        <w:t xml:space="preserve"> Sei dies in der</w:t>
      </w:r>
      <w:r w:rsidR="00936F6A" w:rsidRPr="00A90B7E">
        <w:rPr>
          <w:rFonts w:ascii="Arial" w:hAnsi="Arial" w:cs="Arial"/>
          <w:sz w:val="20"/>
          <w:szCs w:val="20"/>
        </w:rPr>
        <w:t xml:space="preserve"> Familienpolitik </w:t>
      </w:r>
      <w:r>
        <w:rPr>
          <w:rFonts w:ascii="Arial" w:hAnsi="Arial" w:cs="Arial"/>
          <w:sz w:val="20"/>
          <w:szCs w:val="20"/>
        </w:rPr>
        <w:t>für eine</w:t>
      </w:r>
      <w:r w:rsidR="00936F6A" w:rsidRPr="00A90B7E">
        <w:rPr>
          <w:rFonts w:ascii="Arial" w:hAnsi="Arial" w:cs="Arial"/>
          <w:sz w:val="20"/>
          <w:szCs w:val="20"/>
        </w:rPr>
        <w:t xml:space="preserve"> Erhöhung der Geburtenziffer</w:t>
      </w:r>
      <w:r w:rsidR="004D350C">
        <w:rPr>
          <w:rFonts w:ascii="Arial" w:hAnsi="Arial" w:cs="Arial"/>
          <w:sz w:val="20"/>
          <w:szCs w:val="20"/>
        </w:rPr>
        <w:t xml:space="preserve"> (Ausbau familienexterne Betreuungsangebote)</w:t>
      </w:r>
      <w:r w:rsidR="00936F6A" w:rsidRPr="00A90B7E">
        <w:rPr>
          <w:rFonts w:ascii="Arial" w:hAnsi="Arial" w:cs="Arial"/>
          <w:sz w:val="20"/>
          <w:szCs w:val="20"/>
        </w:rPr>
        <w:t xml:space="preserve">, </w:t>
      </w:r>
      <w:r>
        <w:rPr>
          <w:rFonts w:ascii="Arial" w:hAnsi="Arial" w:cs="Arial"/>
          <w:sz w:val="20"/>
          <w:szCs w:val="20"/>
        </w:rPr>
        <w:t>in</w:t>
      </w:r>
      <w:r w:rsidR="004D350C">
        <w:rPr>
          <w:rFonts w:ascii="Arial" w:hAnsi="Arial" w:cs="Arial"/>
          <w:sz w:val="20"/>
          <w:szCs w:val="20"/>
        </w:rPr>
        <w:t xml:space="preserve"> der Gleichstellungspolitik (</w:t>
      </w:r>
      <w:r w:rsidR="00936F6A" w:rsidRPr="00A90B7E">
        <w:rPr>
          <w:rFonts w:ascii="Arial" w:hAnsi="Arial" w:cs="Arial"/>
          <w:sz w:val="20"/>
          <w:szCs w:val="20"/>
        </w:rPr>
        <w:t>gleiche Löhne</w:t>
      </w:r>
      <w:r>
        <w:rPr>
          <w:rFonts w:ascii="Arial" w:hAnsi="Arial" w:cs="Arial"/>
          <w:sz w:val="20"/>
          <w:szCs w:val="20"/>
        </w:rPr>
        <w:t xml:space="preserve"> für gleiche Arbeit</w:t>
      </w:r>
      <w:r w:rsidR="004D350C">
        <w:rPr>
          <w:rFonts w:ascii="Arial" w:hAnsi="Arial" w:cs="Arial"/>
          <w:sz w:val="20"/>
          <w:szCs w:val="20"/>
        </w:rPr>
        <w:t xml:space="preserve">) </w:t>
      </w:r>
      <w:r w:rsidR="00936F6A" w:rsidRPr="00A90B7E">
        <w:rPr>
          <w:rFonts w:ascii="Arial" w:hAnsi="Arial" w:cs="Arial"/>
          <w:sz w:val="20"/>
          <w:szCs w:val="20"/>
        </w:rPr>
        <w:t xml:space="preserve"> und a</w:t>
      </w:r>
      <w:r>
        <w:rPr>
          <w:rFonts w:ascii="Arial" w:hAnsi="Arial" w:cs="Arial"/>
          <w:sz w:val="20"/>
          <w:szCs w:val="20"/>
        </w:rPr>
        <w:t xml:space="preserve">uch in der Arbeitsmarktpolitik, im Bereich der </w:t>
      </w:r>
      <w:r w:rsidR="004D350C">
        <w:rPr>
          <w:rFonts w:ascii="Arial" w:hAnsi="Arial" w:cs="Arial"/>
          <w:sz w:val="20"/>
          <w:szCs w:val="20"/>
        </w:rPr>
        <w:t>Arbeitsbedingungen</w:t>
      </w:r>
      <w:r>
        <w:rPr>
          <w:rFonts w:ascii="Arial" w:hAnsi="Arial" w:cs="Arial"/>
          <w:sz w:val="20"/>
          <w:szCs w:val="20"/>
        </w:rPr>
        <w:t xml:space="preserve"> älterer Arbeitnehmender</w:t>
      </w:r>
      <w:r w:rsidR="00936F6A" w:rsidRPr="00A90B7E">
        <w:rPr>
          <w:rFonts w:ascii="Arial" w:hAnsi="Arial" w:cs="Arial"/>
          <w:sz w:val="20"/>
          <w:szCs w:val="20"/>
        </w:rPr>
        <w:t>.</w:t>
      </w:r>
    </w:p>
    <w:p w:rsidR="00F636C9" w:rsidRPr="00AF2095" w:rsidRDefault="00F636C9" w:rsidP="00A90B7E">
      <w:pPr>
        <w:pStyle w:val="Listenabsatz"/>
        <w:tabs>
          <w:tab w:val="left" w:pos="5812"/>
        </w:tabs>
        <w:spacing w:after="0" w:line="300" w:lineRule="exact"/>
        <w:rPr>
          <w:rFonts w:ascii="Arial" w:hAnsi="Arial" w:cs="Arial"/>
          <w:i/>
          <w:sz w:val="20"/>
          <w:szCs w:val="20"/>
        </w:rPr>
      </w:pPr>
    </w:p>
    <w:p w:rsidR="00CE027C" w:rsidRDefault="00CE027C" w:rsidP="004965B2">
      <w:pPr>
        <w:tabs>
          <w:tab w:val="left" w:pos="5812"/>
        </w:tabs>
        <w:spacing w:after="0" w:line="300" w:lineRule="exact"/>
        <w:rPr>
          <w:rFonts w:ascii="Arial" w:hAnsi="Arial" w:cs="Arial"/>
          <w:sz w:val="20"/>
          <w:szCs w:val="20"/>
        </w:rPr>
      </w:pPr>
    </w:p>
    <w:p w:rsidR="00A96EC0" w:rsidRPr="001060AE" w:rsidRDefault="00CD4B0E" w:rsidP="004965B2">
      <w:pPr>
        <w:tabs>
          <w:tab w:val="left" w:pos="5812"/>
        </w:tabs>
        <w:spacing w:after="0" w:line="300" w:lineRule="exact"/>
        <w:rPr>
          <w:rFonts w:ascii="Arial" w:hAnsi="Arial" w:cs="Arial"/>
          <w:b/>
        </w:rPr>
      </w:pPr>
      <w:r w:rsidRPr="001060AE">
        <w:rPr>
          <w:rFonts w:ascii="Arial" w:hAnsi="Arial" w:cs="Arial"/>
          <w:b/>
        </w:rPr>
        <w:t xml:space="preserve">1.3. </w:t>
      </w:r>
      <w:r w:rsidR="00DC5C2A" w:rsidRPr="001060AE">
        <w:rPr>
          <w:rFonts w:ascii="Arial" w:hAnsi="Arial" w:cs="Arial"/>
          <w:b/>
        </w:rPr>
        <w:t xml:space="preserve">Würdigung der Reform als </w:t>
      </w:r>
      <w:r w:rsidR="00CE027C" w:rsidRPr="001060AE">
        <w:rPr>
          <w:rFonts w:ascii="Arial" w:hAnsi="Arial" w:cs="Arial"/>
          <w:b/>
        </w:rPr>
        <w:t>Gesamtpaket</w:t>
      </w:r>
    </w:p>
    <w:p w:rsidR="00C76692" w:rsidRDefault="00A96EC0" w:rsidP="00936F6A">
      <w:pPr>
        <w:tabs>
          <w:tab w:val="left" w:pos="5812"/>
        </w:tabs>
        <w:spacing w:after="0" w:line="300" w:lineRule="exact"/>
        <w:rPr>
          <w:rFonts w:ascii="Arial" w:hAnsi="Arial" w:cs="Arial"/>
          <w:sz w:val="20"/>
          <w:szCs w:val="20"/>
        </w:rPr>
      </w:pPr>
      <w:r>
        <w:rPr>
          <w:rFonts w:ascii="Arial" w:hAnsi="Arial" w:cs="Arial"/>
          <w:sz w:val="20"/>
          <w:szCs w:val="20"/>
        </w:rPr>
        <w:t xml:space="preserve">Im Parlament wird </w:t>
      </w:r>
      <w:r w:rsidR="00AF2095">
        <w:rPr>
          <w:rFonts w:ascii="Arial" w:hAnsi="Arial" w:cs="Arial"/>
          <w:sz w:val="20"/>
          <w:szCs w:val="20"/>
        </w:rPr>
        <w:t>seit einiger Zeit</w:t>
      </w:r>
      <w:r>
        <w:rPr>
          <w:rFonts w:ascii="Arial" w:hAnsi="Arial" w:cs="Arial"/>
          <w:sz w:val="20"/>
          <w:szCs w:val="20"/>
        </w:rPr>
        <w:t xml:space="preserve"> versucht, mit Einzelvorstössen isolierte Lösungen bezüglich Frauenrentenalter, Schuldenbremse oder Minde</w:t>
      </w:r>
      <w:r w:rsidR="00A77946">
        <w:rPr>
          <w:rFonts w:ascii="Arial" w:hAnsi="Arial" w:cs="Arial"/>
          <w:sz w:val="20"/>
          <w:szCs w:val="20"/>
        </w:rPr>
        <w:t xml:space="preserve">stumwandlungssatz durchzuboxen. Ein solches Vorpreschen wird spätestens vor dem </w:t>
      </w:r>
      <w:r>
        <w:rPr>
          <w:rFonts w:ascii="Arial" w:hAnsi="Arial" w:cs="Arial"/>
          <w:sz w:val="20"/>
          <w:szCs w:val="20"/>
        </w:rPr>
        <w:t xml:space="preserve">Volk chancenlos sein </w:t>
      </w:r>
      <w:r w:rsidR="00A77946">
        <w:rPr>
          <w:rFonts w:ascii="Arial" w:hAnsi="Arial" w:cs="Arial"/>
          <w:sz w:val="20"/>
          <w:szCs w:val="20"/>
        </w:rPr>
        <w:t>und führt direkt in die politische Blockade</w:t>
      </w:r>
      <w:r>
        <w:rPr>
          <w:rFonts w:ascii="Arial" w:hAnsi="Arial" w:cs="Arial"/>
          <w:sz w:val="20"/>
          <w:szCs w:val="20"/>
        </w:rPr>
        <w:t>. Der Bundesrat hingegen</w:t>
      </w:r>
      <w:r w:rsidR="00F636C9">
        <w:rPr>
          <w:rFonts w:ascii="Arial" w:hAnsi="Arial" w:cs="Arial"/>
          <w:sz w:val="20"/>
          <w:szCs w:val="20"/>
        </w:rPr>
        <w:t xml:space="preserve"> </w:t>
      </w:r>
      <w:r w:rsidR="00A77946">
        <w:rPr>
          <w:rFonts w:ascii="Arial" w:hAnsi="Arial" w:cs="Arial"/>
          <w:sz w:val="20"/>
          <w:szCs w:val="20"/>
        </w:rPr>
        <w:t xml:space="preserve">legt </w:t>
      </w:r>
      <w:r w:rsidR="00F636C9">
        <w:rPr>
          <w:rFonts w:ascii="Arial" w:hAnsi="Arial" w:cs="Arial"/>
          <w:sz w:val="20"/>
          <w:szCs w:val="20"/>
        </w:rPr>
        <w:t>mit dem Bericht</w:t>
      </w:r>
      <w:r w:rsidR="00A77946">
        <w:rPr>
          <w:rFonts w:ascii="Arial" w:hAnsi="Arial" w:cs="Arial"/>
          <w:sz w:val="20"/>
          <w:szCs w:val="20"/>
        </w:rPr>
        <w:t xml:space="preserve"> zur Vernehmlassung eine gesamtheitliche Betrachtungsweise der Altersvorsorge vor</w:t>
      </w:r>
      <w:r w:rsidR="00F636C9">
        <w:rPr>
          <w:rFonts w:ascii="Arial" w:hAnsi="Arial" w:cs="Arial"/>
          <w:sz w:val="20"/>
          <w:szCs w:val="20"/>
        </w:rPr>
        <w:t>. Travail.Suisse begrüsst eine solche Gesamtbetrachtung ausdrücklich</w:t>
      </w:r>
      <w:r w:rsidR="00986F42">
        <w:rPr>
          <w:rFonts w:ascii="Arial" w:hAnsi="Arial" w:cs="Arial"/>
          <w:sz w:val="20"/>
          <w:szCs w:val="20"/>
        </w:rPr>
        <w:t>.</w:t>
      </w:r>
      <w:r w:rsidR="00A77946">
        <w:rPr>
          <w:rFonts w:ascii="Arial" w:hAnsi="Arial" w:cs="Arial"/>
          <w:sz w:val="20"/>
          <w:szCs w:val="20"/>
        </w:rPr>
        <w:t xml:space="preserve"> Die erste und zweite Säule sollen nicht nur zusammen betrachtet, sondern auch zusam</w:t>
      </w:r>
      <w:r w:rsidR="00254B4B">
        <w:rPr>
          <w:rFonts w:ascii="Arial" w:hAnsi="Arial" w:cs="Arial"/>
          <w:sz w:val="20"/>
          <w:szCs w:val="20"/>
        </w:rPr>
        <w:t>m</w:t>
      </w:r>
      <w:r w:rsidR="00A77946">
        <w:rPr>
          <w:rFonts w:ascii="Arial" w:hAnsi="Arial" w:cs="Arial"/>
          <w:sz w:val="20"/>
          <w:szCs w:val="20"/>
        </w:rPr>
        <w:t>en und aufeinander abgestimmt reformiert werden. Dies deckt sich mit der Perspektive vieler Versicherter, welche insgesamt an einer guten</w:t>
      </w:r>
      <w:r w:rsidR="002B4A80">
        <w:rPr>
          <w:rFonts w:ascii="Arial" w:hAnsi="Arial" w:cs="Arial"/>
          <w:sz w:val="20"/>
          <w:szCs w:val="20"/>
        </w:rPr>
        <w:t xml:space="preserve"> Altersrente interessiert sind und nicht an den einzelnen Säulen. </w:t>
      </w:r>
      <w:r w:rsidR="00986F42">
        <w:rPr>
          <w:rFonts w:ascii="Arial" w:hAnsi="Arial" w:cs="Arial"/>
          <w:sz w:val="20"/>
          <w:szCs w:val="20"/>
        </w:rPr>
        <w:t>Auch sind wir überzeugt, dass nur eine gemeinsame Behandlung der beiden Säulen im politischen Prozess die notwendigen Handlungsspielräume bringt, um zu mehrheitsfähigen Lösungen zu kommen.</w:t>
      </w:r>
      <w:r w:rsidR="00936F6A">
        <w:rPr>
          <w:rFonts w:ascii="Arial" w:hAnsi="Arial" w:cs="Arial"/>
          <w:sz w:val="20"/>
          <w:szCs w:val="20"/>
        </w:rPr>
        <w:t xml:space="preserve"> Der Weg über ein Gesamtpaket ist </w:t>
      </w:r>
      <w:r w:rsidR="00A77946">
        <w:rPr>
          <w:rFonts w:ascii="Arial" w:hAnsi="Arial" w:cs="Arial"/>
          <w:sz w:val="20"/>
          <w:szCs w:val="20"/>
        </w:rPr>
        <w:t xml:space="preserve">sicher </w:t>
      </w:r>
      <w:r w:rsidR="00936F6A">
        <w:rPr>
          <w:rFonts w:ascii="Arial" w:hAnsi="Arial" w:cs="Arial"/>
          <w:sz w:val="20"/>
          <w:szCs w:val="20"/>
        </w:rPr>
        <w:t>ambitiös.</w:t>
      </w:r>
      <w:r w:rsidR="00A77946">
        <w:rPr>
          <w:rFonts w:ascii="Arial" w:hAnsi="Arial" w:cs="Arial"/>
          <w:sz w:val="20"/>
          <w:szCs w:val="20"/>
        </w:rPr>
        <w:t xml:space="preserve"> Auch die </w:t>
      </w:r>
      <w:r w:rsidR="00254B4B">
        <w:rPr>
          <w:rFonts w:ascii="Arial" w:hAnsi="Arial" w:cs="Arial"/>
          <w:sz w:val="20"/>
          <w:szCs w:val="20"/>
        </w:rPr>
        <w:t xml:space="preserve">gesetzestechnische </w:t>
      </w:r>
      <w:r w:rsidR="00A77946">
        <w:rPr>
          <w:rFonts w:ascii="Arial" w:hAnsi="Arial" w:cs="Arial"/>
          <w:sz w:val="20"/>
          <w:szCs w:val="20"/>
        </w:rPr>
        <w:t>Verknüpfung einer allfälligen Mehrwertsteuererhöhung mit der Anhebung des Frauenrentenalters und einer Anpassung der Witwenrenten</w:t>
      </w:r>
      <w:r w:rsidR="00254B4B">
        <w:rPr>
          <w:rFonts w:ascii="Arial" w:hAnsi="Arial" w:cs="Arial"/>
          <w:sz w:val="20"/>
          <w:szCs w:val="20"/>
        </w:rPr>
        <w:t xml:space="preserve"> birgt politisch Risiken.</w:t>
      </w:r>
      <w:r w:rsidR="00936F6A">
        <w:rPr>
          <w:rFonts w:ascii="Arial" w:hAnsi="Arial" w:cs="Arial"/>
          <w:sz w:val="20"/>
          <w:szCs w:val="20"/>
        </w:rPr>
        <w:t xml:space="preserve"> Der Weg über Einzelreformen hat sich in der Vergangenheit jedoch als nicht als erfolgsversprechend heraus</w:t>
      </w:r>
      <w:r w:rsidR="00DC5C2A">
        <w:rPr>
          <w:rFonts w:ascii="Arial" w:hAnsi="Arial" w:cs="Arial"/>
          <w:sz w:val="20"/>
          <w:szCs w:val="20"/>
        </w:rPr>
        <w:t xml:space="preserve"> </w:t>
      </w:r>
      <w:r w:rsidR="00936F6A">
        <w:rPr>
          <w:rFonts w:ascii="Arial" w:hAnsi="Arial" w:cs="Arial"/>
          <w:sz w:val="20"/>
          <w:szCs w:val="20"/>
        </w:rPr>
        <w:t>gestellt</w:t>
      </w:r>
      <w:r w:rsidR="00DC5C2A">
        <w:rPr>
          <w:rFonts w:ascii="Arial" w:hAnsi="Arial" w:cs="Arial"/>
          <w:sz w:val="20"/>
          <w:szCs w:val="20"/>
        </w:rPr>
        <w:t xml:space="preserve">. </w:t>
      </w:r>
      <w:r w:rsidR="00254B4B" w:rsidRPr="00DC5C2A">
        <w:rPr>
          <w:rFonts w:ascii="Arial" w:hAnsi="Arial" w:cs="Arial"/>
          <w:b/>
          <w:sz w:val="20"/>
          <w:szCs w:val="20"/>
        </w:rPr>
        <w:t>Travail.Suisse unterstützt in diesem Sinn ausdrücklich die gewählte Vorgehensweise</w:t>
      </w:r>
      <w:r w:rsidR="00254B4B">
        <w:rPr>
          <w:rFonts w:ascii="Arial" w:hAnsi="Arial" w:cs="Arial"/>
          <w:sz w:val="20"/>
          <w:szCs w:val="20"/>
        </w:rPr>
        <w:t>, auch wenn es in verschiedenen Bereichen noch Verbesserungspotenzial gibt.</w:t>
      </w:r>
    </w:p>
    <w:p w:rsidR="00254B4B" w:rsidRDefault="00254B4B" w:rsidP="00936F6A">
      <w:pPr>
        <w:tabs>
          <w:tab w:val="left" w:pos="5812"/>
        </w:tabs>
        <w:spacing w:after="0" w:line="300" w:lineRule="exact"/>
        <w:rPr>
          <w:rFonts w:ascii="Arial" w:hAnsi="Arial" w:cs="Arial"/>
          <w:sz w:val="20"/>
          <w:szCs w:val="20"/>
        </w:rPr>
      </w:pPr>
    </w:p>
    <w:p w:rsidR="00254B4B" w:rsidRDefault="00254B4B" w:rsidP="00936F6A">
      <w:pPr>
        <w:tabs>
          <w:tab w:val="left" w:pos="5812"/>
        </w:tabs>
        <w:spacing w:after="0" w:line="300" w:lineRule="exact"/>
        <w:rPr>
          <w:rFonts w:ascii="Arial" w:hAnsi="Arial" w:cs="Arial"/>
          <w:sz w:val="20"/>
          <w:szCs w:val="20"/>
        </w:rPr>
      </w:pPr>
      <w:r>
        <w:rPr>
          <w:rFonts w:ascii="Arial" w:hAnsi="Arial" w:cs="Arial"/>
          <w:sz w:val="20"/>
          <w:szCs w:val="20"/>
        </w:rPr>
        <w:t xml:space="preserve">Inhaltlich ist Travail.Suisse der Ansicht, dass der Bundesrat im Rahmen des vorgelegten Reformpakets wichtige Schritte für eine zukunftsfähige Altersvorsorge macht. Dies indem er die Finanzierung der AHV auf eine breit abgestützte Basis stellt und die Rentenhöhen </w:t>
      </w:r>
      <w:r w:rsidR="00AC0FDB">
        <w:rPr>
          <w:rFonts w:ascii="Arial" w:hAnsi="Arial" w:cs="Arial"/>
          <w:sz w:val="20"/>
          <w:szCs w:val="20"/>
        </w:rPr>
        <w:t>sichert</w:t>
      </w:r>
      <w:r>
        <w:rPr>
          <w:rFonts w:ascii="Arial" w:hAnsi="Arial" w:cs="Arial"/>
          <w:sz w:val="20"/>
          <w:szCs w:val="20"/>
        </w:rPr>
        <w:t>. In diesem Sinne</w:t>
      </w:r>
      <w:r w:rsidR="001C6173">
        <w:rPr>
          <w:rFonts w:ascii="Arial" w:hAnsi="Arial" w:cs="Arial"/>
          <w:sz w:val="20"/>
          <w:szCs w:val="20"/>
        </w:rPr>
        <w:t xml:space="preserve"> hat die Reform aus Sicht von Travail.Suisse die richtigen Ziele.</w:t>
      </w:r>
      <w:r>
        <w:rPr>
          <w:rFonts w:ascii="Arial" w:hAnsi="Arial" w:cs="Arial"/>
          <w:sz w:val="20"/>
          <w:szCs w:val="20"/>
        </w:rPr>
        <w:t xml:space="preserve"> Travail.Suisse</w:t>
      </w:r>
      <w:r w:rsidR="001C6173">
        <w:rPr>
          <w:rFonts w:ascii="Arial" w:hAnsi="Arial" w:cs="Arial"/>
          <w:sz w:val="20"/>
          <w:szCs w:val="20"/>
        </w:rPr>
        <w:t xml:space="preserve"> erachtet</w:t>
      </w:r>
      <w:r w:rsidR="00AC0FDB">
        <w:rPr>
          <w:rFonts w:ascii="Arial" w:hAnsi="Arial" w:cs="Arial"/>
          <w:sz w:val="20"/>
          <w:szCs w:val="20"/>
        </w:rPr>
        <w:t xml:space="preserve"> die Vernehmlassungsvorlage</w:t>
      </w:r>
      <w:r w:rsidR="001C6173">
        <w:rPr>
          <w:rFonts w:ascii="Arial" w:hAnsi="Arial" w:cs="Arial"/>
          <w:sz w:val="20"/>
          <w:szCs w:val="20"/>
        </w:rPr>
        <w:t xml:space="preserve"> deshalb</w:t>
      </w:r>
      <w:r>
        <w:rPr>
          <w:rFonts w:ascii="Arial" w:hAnsi="Arial" w:cs="Arial"/>
          <w:sz w:val="20"/>
          <w:szCs w:val="20"/>
        </w:rPr>
        <w:t xml:space="preserve"> als gute </w:t>
      </w:r>
      <w:r w:rsidR="00AC1567">
        <w:rPr>
          <w:rFonts w:ascii="Arial" w:hAnsi="Arial" w:cs="Arial"/>
          <w:sz w:val="20"/>
          <w:szCs w:val="20"/>
        </w:rPr>
        <w:t>Diskussionsgrundlage. Der Dachverband der Arbeit</w:t>
      </w:r>
      <w:r w:rsidR="00F54A16">
        <w:rPr>
          <w:rFonts w:ascii="Arial" w:hAnsi="Arial" w:cs="Arial"/>
          <w:sz w:val="20"/>
          <w:szCs w:val="20"/>
        </w:rPr>
        <w:t>-</w:t>
      </w:r>
      <w:r w:rsidR="00AC1567">
        <w:rPr>
          <w:rFonts w:ascii="Arial" w:hAnsi="Arial" w:cs="Arial"/>
          <w:sz w:val="20"/>
          <w:szCs w:val="20"/>
        </w:rPr>
        <w:t>nehmenden begrüsst im Grundsatz die massvolle Erhöhung der Mehrwertsteuer, die Kompensations</w:t>
      </w:r>
      <w:r w:rsidR="00F54A16">
        <w:rPr>
          <w:rFonts w:ascii="Arial" w:hAnsi="Arial" w:cs="Arial"/>
          <w:sz w:val="20"/>
          <w:szCs w:val="20"/>
        </w:rPr>
        <w:t>-</w:t>
      </w:r>
      <w:r w:rsidR="00AC1567">
        <w:rPr>
          <w:rFonts w:ascii="Arial" w:hAnsi="Arial" w:cs="Arial"/>
          <w:sz w:val="20"/>
          <w:szCs w:val="20"/>
        </w:rPr>
        <w:t>massnahmen zum Erhalt der Rentenhöhe, die verbesserte Absicherung von Teilzeitarbeit und von tiefen Einkommen sowie die angestrebte Gewinnbeschränkung bei den Lebensversicherungs</w:t>
      </w:r>
      <w:r w:rsidR="00F54A16">
        <w:rPr>
          <w:rFonts w:ascii="Arial" w:hAnsi="Arial" w:cs="Arial"/>
          <w:sz w:val="20"/>
          <w:szCs w:val="20"/>
        </w:rPr>
        <w:t>-</w:t>
      </w:r>
      <w:r w:rsidR="00AC1567">
        <w:rPr>
          <w:rFonts w:ascii="Arial" w:hAnsi="Arial" w:cs="Arial"/>
          <w:sz w:val="20"/>
          <w:szCs w:val="20"/>
        </w:rPr>
        <w:t xml:space="preserve">gesellschaften. </w:t>
      </w:r>
      <w:r w:rsidR="001C6173">
        <w:rPr>
          <w:rFonts w:ascii="Arial" w:hAnsi="Arial" w:cs="Arial"/>
          <w:sz w:val="20"/>
          <w:szCs w:val="20"/>
        </w:rPr>
        <w:t>Allerdings werden Verbesserungen vor allem in der 2. Säule vorgenommen, während in der AHV auf der Leistungsseite gespart wird. Um die Gewichte zw</w:t>
      </w:r>
      <w:r w:rsidR="00DC5C2A">
        <w:rPr>
          <w:rFonts w:ascii="Arial" w:hAnsi="Arial" w:cs="Arial"/>
          <w:sz w:val="20"/>
          <w:szCs w:val="20"/>
        </w:rPr>
        <w:t>i</w:t>
      </w:r>
      <w:r w:rsidR="001C6173">
        <w:rPr>
          <w:rFonts w:ascii="Arial" w:hAnsi="Arial" w:cs="Arial"/>
          <w:sz w:val="20"/>
          <w:szCs w:val="20"/>
        </w:rPr>
        <w:t xml:space="preserve">schen den Säulen nicht zu Ungunsten der AHV zu verschieben, sollten die Kompensationsmassnahmen in der AHV ausgebaut werden (Kompensation zur Umwandlungssatzsenkung, sozialer Ausgleich beim flexiblen Rentenalter). </w:t>
      </w:r>
      <w:r w:rsidR="0096022B">
        <w:rPr>
          <w:rFonts w:ascii="Arial" w:hAnsi="Arial" w:cs="Arial"/>
          <w:sz w:val="20"/>
          <w:szCs w:val="20"/>
        </w:rPr>
        <w:t>Abgelehnt wird</w:t>
      </w:r>
      <w:r w:rsidR="00AC1567">
        <w:rPr>
          <w:rFonts w:ascii="Arial" w:hAnsi="Arial" w:cs="Arial"/>
          <w:sz w:val="20"/>
          <w:szCs w:val="20"/>
        </w:rPr>
        <w:t xml:space="preserve"> der vorgesch</w:t>
      </w:r>
      <w:r w:rsidR="001C6173">
        <w:rPr>
          <w:rFonts w:ascii="Arial" w:hAnsi="Arial" w:cs="Arial"/>
          <w:sz w:val="20"/>
          <w:szCs w:val="20"/>
        </w:rPr>
        <w:t>lagene Interventionsmechanismu</w:t>
      </w:r>
      <w:r w:rsidR="00DC5C2A">
        <w:rPr>
          <w:rFonts w:ascii="Arial" w:hAnsi="Arial" w:cs="Arial"/>
          <w:sz w:val="20"/>
          <w:szCs w:val="20"/>
        </w:rPr>
        <w:t>s</w:t>
      </w:r>
      <w:r w:rsidR="001C6173">
        <w:rPr>
          <w:rFonts w:ascii="Arial" w:hAnsi="Arial" w:cs="Arial"/>
          <w:sz w:val="20"/>
          <w:szCs w:val="20"/>
        </w:rPr>
        <w:t>: Solange die Anpas</w:t>
      </w:r>
      <w:r w:rsidR="0096022B">
        <w:rPr>
          <w:rFonts w:ascii="Arial" w:hAnsi="Arial" w:cs="Arial"/>
          <w:sz w:val="20"/>
          <w:szCs w:val="20"/>
        </w:rPr>
        <w:t>s</w:t>
      </w:r>
      <w:r w:rsidR="001C6173">
        <w:rPr>
          <w:rFonts w:ascii="Arial" w:hAnsi="Arial" w:cs="Arial"/>
          <w:sz w:val="20"/>
          <w:szCs w:val="20"/>
        </w:rPr>
        <w:t>ung der AHV-Renten an den Mischindex zur Diskussion steht, ist die Reform gefährdet. Kritisch steht Travail.Suisse einem</w:t>
      </w:r>
      <w:r w:rsidR="00AC1567">
        <w:rPr>
          <w:rFonts w:ascii="Arial" w:hAnsi="Arial" w:cs="Arial"/>
          <w:sz w:val="20"/>
          <w:szCs w:val="20"/>
        </w:rPr>
        <w:t xml:space="preserve"> Teilrückzug des Bundes aus der AHV-Fina</w:t>
      </w:r>
      <w:r w:rsidR="001C6173">
        <w:rPr>
          <w:rFonts w:ascii="Arial" w:hAnsi="Arial" w:cs="Arial"/>
          <w:sz w:val="20"/>
          <w:szCs w:val="20"/>
        </w:rPr>
        <w:t>nzierung gegenüber.</w:t>
      </w:r>
    </w:p>
    <w:p w:rsidR="00F54A16" w:rsidRDefault="00F54A16" w:rsidP="00936F6A">
      <w:pPr>
        <w:tabs>
          <w:tab w:val="left" w:pos="5812"/>
        </w:tabs>
        <w:spacing w:after="0" w:line="300" w:lineRule="exact"/>
        <w:rPr>
          <w:rFonts w:ascii="Arial" w:hAnsi="Arial" w:cs="Arial"/>
          <w:sz w:val="20"/>
          <w:szCs w:val="20"/>
        </w:rPr>
      </w:pPr>
    </w:p>
    <w:p w:rsidR="00F54A16" w:rsidRDefault="00F54A16">
      <w:pPr>
        <w:rPr>
          <w:rFonts w:ascii="Arial" w:hAnsi="Arial" w:cs="Arial"/>
          <w:sz w:val="20"/>
          <w:szCs w:val="20"/>
        </w:rPr>
      </w:pPr>
      <w:r>
        <w:rPr>
          <w:rFonts w:ascii="Arial" w:hAnsi="Arial" w:cs="Arial"/>
          <w:sz w:val="20"/>
          <w:szCs w:val="20"/>
        </w:rPr>
        <w:br w:type="page"/>
      </w:r>
    </w:p>
    <w:p w:rsidR="00C76692" w:rsidRDefault="00C76692" w:rsidP="00BC272F">
      <w:pPr>
        <w:tabs>
          <w:tab w:val="left" w:pos="5812"/>
        </w:tabs>
        <w:spacing w:after="0" w:line="300" w:lineRule="exact"/>
        <w:ind w:left="-142"/>
        <w:rPr>
          <w:rFonts w:ascii="Arial" w:hAnsi="Arial" w:cs="Arial"/>
          <w:sz w:val="20"/>
          <w:szCs w:val="20"/>
        </w:rPr>
      </w:pPr>
    </w:p>
    <w:p w:rsidR="005B5346" w:rsidRPr="001060AE" w:rsidRDefault="000772EA" w:rsidP="00E72531">
      <w:pPr>
        <w:pStyle w:val="Listenabsatz"/>
        <w:numPr>
          <w:ilvl w:val="0"/>
          <w:numId w:val="1"/>
        </w:numPr>
        <w:tabs>
          <w:tab w:val="left" w:pos="5812"/>
        </w:tabs>
        <w:spacing w:after="0" w:line="300" w:lineRule="exact"/>
        <w:ind w:left="426" w:right="-2" w:hanging="426"/>
        <w:rPr>
          <w:rFonts w:ascii="Arial" w:hAnsi="Arial" w:cs="Arial"/>
          <w:b/>
        </w:rPr>
      </w:pPr>
      <w:r w:rsidRPr="001060AE">
        <w:rPr>
          <w:rFonts w:ascii="Arial" w:hAnsi="Arial" w:cs="Arial"/>
          <w:b/>
        </w:rPr>
        <w:t>Bemerkungen zu den einzelnen Schwerpunkten</w:t>
      </w:r>
    </w:p>
    <w:p w:rsidR="000772EA" w:rsidRPr="001060AE" w:rsidRDefault="000772EA" w:rsidP="00E72531">
      <w:pPr>
        <w:pStyle w:val="Listenabsatz"/>
        <w:numPr>
          <w:ilvl w:val="1"/>
          <w:numId w:val="1"/>
        </w:numPr>
        <w:tabs>
          <w:tab w:val="left" w:pos="5812"/>
        </w:tabs>
        <w:spacing w:after="0" w:line="300" w:lineRule="exact"/>
        <w:ind w:left="426" w:right="-2" w:hanging="426"/>
        <w:rPr>
          <w:rFonts w:ascii="Arial" w:hAnsi="Arial" w:cs="Arial"/>
          <w:b/>
        </w:rPr>
      </w:pPr>
      <w:r w:rsidRPr="001060AE">
        <w:rPr>
          <w:rFonts w:ascii="Arial" w:hAnsi="Arial" w:cs="Arial"/>
          <w:b/>
        </w:rPr>
        <w:t>Referenzalter und Flexibilisierung</w:t>
      </w:r>
    </w:p>
    <w:p w:rsidR="000772EA" w:rsidRPr="00DD5A5C" w:rsidRDefault="000772EA" w:rsidP="00DD5A5C">
      <w:pPr>
        <w:tabs>
          <w:tab w:val="left" w:pos="5812"/>
        </w:tabs>
        <w:spacing w:after="0" w:line="300" w:lineRule="exact"/>
        <w:ind w:right="-2"/>
        <w:rPr>
          <w:rFonts w:ascii="Arial" w:hAnsi="Arial" w:cs="Arial"/>
          <w:b/>
          <w:sz w:val="20"/>
          <w:szCs w:val="20"/>
        </w:rPr>
      </w:pPr>
      <w:r w:rsidRPr="00DD5A5C">
        <w:rPr>
          <w:rFonts w:ascii="Arial" w:hAnsi="Arial" w:cs="Arial"/>
          <w:b/>
          <w:sz w:val="20"/>
          <w:szCs w:val="20"/>
        </w:rPr>
        <w:t>Allgemeine Bemerkungen</w:t>
      </w:r>
    </w:p>
    <w:p w:rsidR="00F93AD2" w:rsidRDefault="007514AC" w:rsidP="00DD5A5C">
      <w:pPr>
        <w:pStyle w:val="Listenabsatz"/>
        <w:tabs>
          <w:tab w:val="left" w:pos="5812"/>
        </w:tabs>
        <w:spacing w:after="0" w:line="300" w:lineRule="exact"/>
        <w:ind w:left="0" w:right="-2"/>
        <w:rPr>
          <w:rFonts w:ascii="Arial" w:hAnsi="Arial" w:cs="Arial"/>
          <w:sz w:val="20"/>
          <w:szCs w:val="20"/>
        </w:rPr>
      </w:pPr>
      <w:r>
        <w:rPr>
          <w:rFonts w:ascii="Arial" w:hAnsi="Arial" w:cs="Arial"/>
          <w:sz w:val="20"/>
          <w:szCs w:val="20"/>
        </w:rPr>
        <w:t xml:space="preserve">Vorgeschlagen werden eine Heraufsetzung des </w:t>
      </w:r>
      <w:r w:rsidR="00B83C12">
        <w:rPr>
          <w:rFonts w:ascii="Arial" w:hAnsi="Arial" w:cs="Arial"/>
          <w:sz w:val="20"/>
          <w:szCs w:val="20"/>
        </w:rPr>
        <w:t>Frauenrentenalters auf 65 Jahre</w:t>
      </w:r>
      <w:r>
        <w:rPr>
          <w:rFonts w:ascii="Arial" w:hAnsi="Arial" w:cs="Arial"/>
          <w:sz w:val="20"/>
          <w:szCs w:val="20"/>
        </w:rPr>
        <w:t xml:space="preserve">, ein Ersatz des fixen Rentenalters durch ein Referenzrentenalter sowie eine </w:t>
      </w:r>
      <w:r w:rsidR="00F93AD2">
        <w:rPr>
          <w:rFonts w:ascii="Arial" w:hAnsi="Arial" w:cs="Arial"/>
          <w:sz w:val="20"/>
          <w:szCs w:val="20"/>
        </w:rPr>
        <w:t xml:space="preserve">weiter gehende </w:t>
      </w:r>
      <w:r>
        <w:rPr>
          <w:rFonts w:ascii="Arial" w:hAnsi="Arial" w:cs="Arial"/>
          <w:sz w:val="20"/>
          <w:szCs w:val="20"/>
        </w:rPr>
        <w:t xml:space="preserve">Flexibilisierung des Rentenbezugs. </w:t>
      </w:r>
      <w:r w:rsidR="00F93AD2" w:rsidRPr="00F93AD2">
        <w:rPr>
          <w:rFonts w:ascii="Arial" w:hAnsi="Arial" w:cs="Arial"/>
          <w:sz w:val="20"/>
          <w:szCs w:val="20"/>
        </w:rPr>
        <w:t>Bezüglich Erhöhung des Frauenrentenalters ist für Travail.Suisse klar, dass dieses nur kombiniert mit anderweitigen Verbesserungen für Frauen ang</w:t>
      </w:r>
      <w:r w:rsidR="00F93AD2">
        <w:rPr>
          <w:rFonts w:ascii="Arial" w:hAnsi="Arial" w:cs="Arial"/>
          <w:sz w:val="20"/>
          <w:szCs w:val="20"/>
        </w:rPr>
        <w:t>egangen werden kann. Dazu gehört</w:t>
      </w:r>
      <w:r w:rsidR="00B83C12">
        <w:rPr>
          <w:rFonts w:ascii="Arial" w:hAnsi="Arial" w:cs="Arial"/>
          <w:sz w:val="20"/>
          <w:szCs w:val="20"/>
        </w:rPr>
        <w:t xml:space="preserve"> insbesondere</w:t>
      </w:r>
      <w:r w:rsidR="00F93AD2">
        <w:rPr>
          <w:rFonts w:ascii="Arial" w:hAnsi="Arial" w:cs="Arial"/>
          <w:sz w:val="20"/>
          <w:szCs w:val="20"/>
        </w:rPr>
        <w:t xml:space="preserve"> eine stärkere soziale Abfederung des flexiblen Rentenalters. Mit dem Vorschlag des Bundesrates werden nur </w:t>
      </w:r>
      <w:r w:rsidR="00B83C12">
        <w:rPr>
          <w:rFonts w:ascii="Arial" w:hAnsi="Arial" w:cs="Arial"/>
          <w:sz w:val="20"/>
          <w:szCs w:val="20"/>
        </w:rPr>
        <w:t>wenige</w:t>
      </w:r>
      <w:r w:rsidR="00F93AD2">
        <w:rPr>
          <w:rFonts w:ascii="Arial" w:hAnsi="Arial" w:cs="Arial"/>
          <w:sz w:val="20"/>
          <w:szCs w:val="20"/>
        </w:rPr>
        <w:t xml:space="preserve"> Frauen von einer sozialen Abfederung erfasst. Dies obwohl viele Frauen in der Altersvorsorge nach wie vor schlechter gestellt sind als Männer. Um dies künftig zu verbessern br</w:t>
      </w:r>
      <w:r w:rsidR="00B83C12">
        <w:rPr>
          <w:rFonts w:ascii="Arial" w:hAnsi="Arial" w:cs="Arial"/>
          <w:sz w:val="20"/>
          <w:szCs w:val="20"/>
        </w:rPr>
        <w:t>aucht es als weitere Bedingung</w:t>
      </w:r>
      <w:r w:rsidR="00F93AD2">
        <w:rPr>
          <w:rFonts w:ascii="Arial" w:hAnsi="Arial" w:cs="Arial"/>
          <w:sz w:val="20"/>
          <w:szCs w:val="20"/>
        </w:rPr>
        <w:t xml:space="preserve"> für die Anhebung des Frauenrentenalters eine bessere Versicherung der Teilzeitarbeit. Und schliesslich müssen die bisher ungenügenden Bemühungen bezüglich Lohng</w:t>
      </w:r>
      <w:r w:rsidR="00B83C12">
        <w:rPr>
          <w:rFonts w:ascii="Arial" w:hAnsi="Arial" w:cs="Arial"/>
          <w:sz w:val="20"/>
          <w:szCs w:val="20"/>
        </w:rPr>
        <w:t xml:space="preserve">leichheit </w:t>
      </w:r>
      <w:r w:rsidR="002B4A80">
        <w:rPr>
          <w:rFonts w:ascii="Arial" w:hAnsi="Arial" w:cs="Arial"/>
          <w:sz w:val="20"/>
          <w:szCs w:val="20"/>
        </w:rPr>
        <w:t xml:space="preserve">massiv </w:t>
      </w:r>
      <w:r w:rsidR="00B83C12">
        <w:rPr>
          <w:rFonts w:ascii="Arial" w:hAnsi="Arial" w:cs="Arial"/>
          <w:sz w:val="20"/>
          <w:szCs w:val="20"/>
        </w:rPr>
        <w:t>ausgebaut werden</w:t>
      </w:r>
      <w:r w:rsidR="00F93AD2">
        <w:rPr>
          <w:rFonts w:ascii="Arial" w:hAnsi="Arial" w:cs="Arial"/>
          <w:sz w:val="20"/>
          <w:szCs w:val="20"/>
        </w:rPr>
        <w:t>. Die Flexibilisierung des Rentenbezugs, insbesondere das Konzept des Teilvorbezugs/Teilaufschubs wird</w:t>
      </w:r>
      <w:r w:rsidR="002A164B">
        <w:rPr>
          <w:rFonts w:ascii="Arial" w:hAnsi="Arial" w:cs="Arial"/>
          <w:sz w:val="20"/>
          <w:szCs w:val="20"/>
        </w:rPr>
        <w:t xml:space="preserve"> von Travail.Su</w:t>
      </w:r>
      <w:r w:rsidR="009F5967">
        <w:rPr>
          <w:rFonts w:ascii="Arial" w:hAnsi="Arial" w:cs="Arial"/>
          <w:sz w:val="20"/>
          <w:szCs w:val="20"/>
        </w:rPr>
        <w:t>i</w:t>
      </w:r>
      <w:r w:rsidR="002A164B">
        <w:rPr>
          <w:rFonts w:ascii="Arial" w:hAnsi="Arial" w:cs="Arial"/>
          <w:sz w:val="20"/>
          <w:szCs w:val="20"/>
        </w:rPr>
        <w:t>sse</w:t>
      </w:r>
      <w:r w:rsidR="002B4A80">
        <w:rPr>
          <w:rFonts w:ascii="Arial" w:hAnsi="Arial" w:cs="Arial"/>
          <w:sz w:val="20"/>
          <w:szCs w:val="20"/>
        </w:rPr>
        <w:t xml:space="preserve"> hingegen</w:t>
      </w:r>
      <w:r w:rsidR="002A164B">
        <w:rPr>
          <w:rFonts w:ascii="Arial" w:hAnsi="Arial" w:cs="Arial"/>
          <w:sz w:val="20"/>
          <w:szCs w:val="20"/>
        </w:rPr>
        <w:t xml:space="preserve"> genauso unterstützt wie die Harmonisierung der ersten und zweiten Säule</w:t>
      </w:r>
      <w:r w:rsidR="00B83C12">
        <w:rPr>
          <w:rFonts w:ascii="Arial" w:hAnsi="Arial" w:cs="Arial"/>
          <w:sz w:val="20"/>
          <w:szCs w:val="20"/>
        </w:rPr>
        <w:t xml:space="preserve"> beim Rücktrittsalter</w:t>
      </w:r>
      <w:r w:rsidR="002A164B">
        <w:rPr>
          <w:rFonts w:ascii="Arial" w:hAnsi="Arial" w:cs="Arial"/>
          <w:sz w:val="20"/>
          <w:szCs w:val="20"/>
        </w:rPr>
        <w:t xml:space="preserve">. </w:t>
      </w:r>
    </w:p>
    <w:p w:rsidR="00F93AD2" w:rsidRDefault="00F93AD2" w:rsidP="00F93AD2">
      <w:pPr>
        <w:pStyle w:val="Listenabsatz"/>
        <w:tabs>
          <w:tab w:val="left" w:pos="5812"/>
        </w:tabs>
        <w:spacing w:after="0" w:line="300" w:lineRule="exact"/>
        <w:ind w:left="862" w:right="-2"/>
        <w:rPr>
          <w:rFonts w:ascii="Arial" w:hAnsi="Arial" w:cs="Arial"/>
          <w:sz w:val="20"/>
          <w:szCs w:val="20"/>
        </w:rPr>
      </w:pPr>
    </w:p>
    <w:p w:rsidR="00CD4B0E" w:rsidRPr="00B83C12" w:rsidRDefault="002A164B" w:rsidP="00DD5A5C">
      <w:pPr>
        <w:tabs>
          <w:tab w:val="left" w:pos="5812"/>
        </w:tabs>
        <w:spacing w:after="0" w:line="300" w:lineRule="exact"/>
        <w:ind w:left="142" w:right="-2" w:hanging="142"/>
        <w:rPr>
          <w:rFonts w:ascii="Arial" w:hAnsi="Arial" w:cs="Arial"/>
          <w:b/>
          <w:sz w:val="20"/>
          <w:szCs w:val="20"/>
        </w:rPr>
      </w:pPr>
      <w:r w:rsidRPr="00B83C12">
        <w:rPr>
          <w:rFonts w:ascii="Arial" w:hAnsi="Arial" w:cs="Arial"/>
          <w:b/>
          <w:sz w:val="20"/>
          <w:szCs w:val="20"/>
        </w:rPr>
        <w:t>Einheitliches Referenz</w:t>
      </w:r>
      <w:r w:rsidR="00CD4B0E" w:rsidRPr="00B83C12">
        <w:rPr>
          <w:rFonts w:ascii="Arial" w:hAnsi="Arial" w:cs="Arial"/>
          <w:b/>
          <w:sz w:val="20"/>
          <w:szCs w:val="20"/>
        </w:rPr>
        <w:t>alter 65</w:t>
      </w:r>
    </w:p>
    <w:p w:rsidR="00746A32" w:rsidRDefault="002A164B" w:rsidP="00DD5A5C">
      <w:pPr>
        <w:pStyle w:val="Listenabsatz"/>
        <w:tabs>
          <w:tab w:val="left" w:pos="5812"/>
        </w:tabs>
        <w:spacing w:after="0" w:line="300" w:lineRule="exact"/>
        <w:ind w:left="0" w:right="-2"/>
        <w:rPr>
          <w:rFonts w:ascii="Arial" w:hAnsi="Arial" w:cs="Arial"/>
          <w:sz w:val="20"/>
          <w:szCs w:val="20"/>
        </w:rPr>
      </w:pPr>
      <w:r>
        <w:rPr>
          <w:rFonts w:ascii="Arial" w:hAnsi="Arial" w:cs="Arial"/>
          <w:sz w:val="20"/>
          <w:szCs w:val="20"/>
        </w:rPr>
        <w:t>Nur in einer Minderheit der Fälle deckt sich heute das tatsächliche Rücktrittsalter mit dem gesetzlichen Rentenalter.</w:t>
      </w:r>
      <w:r w:rsidR="00C175D1">
        <w:rPr>
          <w:rFonts w:ascii="Arial" w:hAnsi="Arial" w:cs="Arial"/>
          <w:sz w:val="20"/>
          <w:szCs w:val="20"/>
        </w:rPr>
        <w:t xml:space="preserve"> Vor dem Hintergrund der demografischen Entwicklung </w:t>
      </w:r>
      <w:r w:rsidR="00512CC0">
        <w:rPr>
          <w:rFonts w:ascii="Arial" w:hAnsi="Arial" w:cs="Arial"/>
          <w:sz w:val="20"/>
          <w:szCs w:val="20"/>
        </w:rPr>
        <w:t>ist es sinnvoll</w:t>
      </w:r>
      <w:r w:rsidR="00C175D1">
        <w:rPr>
          <w:rFonts w:ascii="Arial" w:hAnsi="Arial" w:cs="Arial"/>
          <w:sz w:val="20"/>
          <w:szCs w:val="20"/>
        </w:rPr>
        <w:t xml:space="preserve">, dass die Arbeitnehmenden unter guten Bedingungen und bei guter Gesundheit bis zum gesetzlichen Rentenalter arbeiten können. Da die Arbeitsmarkt- und Gesundheitsbiografien sehr unterschiedlich sind, muss es aber auch möglich sein, in deren Abhängigkeit </w:t>
      </w:r>
      <w:r w:rsidR="006A5CEF">
        <w:rPr>
          <w:rFonts w:ascii="Arial" w:hAnsi="Arial" w:cs="Arial"/>
          <w:sz w:val="20"/>
          <w:szCs w:val="20"/>
        </w:rPr>
        <w:t xml:space="preserve">nicht nur </w:t>
      </w:r>
      <w:r w:rsidR="00C175D1">
        <w:rPr>
          <w:rFonts w:ascii="Arial" w:hAnsi="Arial" w:cs="Arial"/>
          <w:sz w:val="20"/>
          <w:szCs w:val="20"/>
        </w:rPr>
        <w:t>später</w:t>
      </w:r>
      <w:r w:rsidR="006A5CEF">
        <w:rPr>
          <w:rFonts w:ascii="Arial" w:hAnsi="Arial" w:cs="Arial"/>
          <w:sz w:val="20"/>
          <w:szCs w:val="20"/>
        </w:rPr>
        <w:t>, sondern auch früher</w:t>
      </w:r>
      <w:r w:rsidR="00C175D1">
        <w:rPr>
          <w:rFonts w:ascii="Arial" w:hAnsi="Arial" w:cs="Arial"/>
          <w:sz w:val="20"/>
          <w:szCs w:val="20"/>
        </w:rPr>
        <w:t xml:space="preserve"> eine Rente zu beziehen. Travail.Suisse begrüsst in diesem Zusammenhang eine Flexibilisierung des Rentenbezugs. Allerding</w:t>
      </w:r>
      <w:r w:rsidR="00B83C12">
        <w:rPr>
          <w:rFonts w:ascii="Arial" w:hAnsi="Arial" w:cs="Arial"/>
          <w:sz w:val="20"/>
          <w:szCs w:val="20"/>
        </w:rPr>
        <w:t>s wird das Pensionierungsfenster</w:t>
      </w:r>
      <w:r w:rsidR="00714A9F">
        <w:rPr>
          <w:rFonts w:ascii="Arial" w:hAnsi="Arial" w:cs="Arial"/>
          <w:sz w:val="20"/>
          <w:szCs w:val="20"/>
        </w:rPr>
        <w:t xml:space="preserve"> mit der Refor</w:t>
      </w:r>
      <w:r w:rsidR="00B83C12">
        <w:rPr>
          <w:rFonts w:ascii="Arial" w:hAnsi="Arial" w:cs="Arial"/>
          <w:sz w:val="20"/>
          <w:szCs w:val="20"/>
        </w:rPr>
        <w:t xml:space="preserve">m gegen unten und oben ungleich geöffnet. Wenn das </w:t>
      </w:r>
      <w:r w:rsidR="00714A9F">
        <w:rPr>
          <w:rFonts w:ascii="Arial" w:hAnsi="Arial" w:cs="Arial"/>
          <w:sz w:val="20"/>
          <w:szCs w:val="20"/>
        </w:rPr>
        <w:t>„</w:t>
      </w:r>
      <w:r w:rsidR="006C24D5">
        <w:rPr>
          <w:rFonts w:ascii="Arial" w:hAnsi="Arial" w:cs="Arial"/>
          <w:sz w:val="20"/>
          <w:szCs w:val="20"/>
        </w:rPr>
        <w:t>ordentliche</w:t>
      </w:r>
      <w:r w:rsidR="00714A9F">
        <w:rPr>
          <w:rFonts w:ascii="Arial" w:hAnsi="Arial" w:cs="Arial"/>
          <w:sz w:val="20"/>
          <w:szCs w:val="20"/>
        </w:rPr>
        <w:t>“ Rentenalter</w:t>
      </w:r>
      <w:r w:rsidR="00B83C12">
        <w:rPr>
          <w:rFonts w:ascii="Arial" w:hAnsi="Arial" w:cs="Arial"/>
          <w:sz w:val="20"/>
          <w:szCs w:val="20"/>
        </w:rPr>
        <w:t xml:space="preserve"> 65 betragen soll, ist es folgerichtig, wenn dieses in der Mitte des Pensionierungsfensters angesiedelt ist. </w:t>
      </w:r>
      <w:r w:rsidR="00C175D1">
        <w:rPr>
          <w:rFonts w:ascii="Arial" w:hAnsi="Arial" w:cs="Arial"/>
          <w:sz w:val="20"/>
          <w:szCs w:val="20"/>
        </w:rPr>
        <w:t xml:space="preserve">Travail.Suisse </w:t>
      </w:r>
      <w:r w:rsidR="00512CC0">
        <w:rPr>
          <w:rFonts w:ascii="Arial" w:hAnsi="Arial" w:cs="Arial"/>
          <w:sz w:val="20"/>
          <w:szCs w:val="20"/>
        </w:rPr>
        <w:t>schlägt</w:t>
      </w:r>
      <w:r w:rsidR="00B83C12">
        <w:rPr>
          <w:rFonts w:ascii="Arial" w:hAnsi="Arial" w:cs="Arial"/>
          <w:sz w:val="20"/>
          <w:szCs w:val="20"/>
        </w:rPr>
        <w:t xml:space="preserve"> des</w:t>
      </w:r>
      <w:r w:rsidR="00714A9F">
        <w:rPr>
          <w:rFonts w:ascii="Arial" w:hAnsi="Arial" w:cs="Arial"/>
          <w:sz w:val="20"/>
          <w:szCs w:val="20"/>
        </w:rPr>
        <w:t>h</w:t>
      </w:r>
      <w:r w:rsidR="00B83C12">
        <w:rPr>
          <w:rFonts w:ascii="Arial" w:hAnsi="Arial" w:cs="Arial"/>
          <w:sz w:val="20"/>
          <w:szCs w:val="20"/>
        </w:rPr>
        <w:t>alb</w:t>
      </w:r>
      <w:r w:rsidR="00C175D1">
        <w:rPr>
          <w:rFonts w:ascii="Arial" w:hAnsi="Arial" w:cs="Arial"/>
          <w:sz w:val="20"/>
          <w:szCs w:val="20"/>
        </w:rPr>
        <w:t xml:space="preserve"> eine Flexibilisierung zwi</w:t>
      </w:r>
      <w:r w:rsidR="00C26B0E">
        <w:rPr>
          <w:rFonts w:ascii="Arial" w:hAnsi="Arial" w:cs="Arial"/>
          <w:sz w:val="20"/>
          <w:szCs w:val="20"/>
        </w:rPr>
        <w:t>s</w:t>
      </w:r>
      <w:r w:rsidR="00C175D1">
        <w:rPr>
          <w:rFonts w:ascii="Arial" w:hAnsi="Arial" w:cs="Arial"/>
          <w:sz w:val="20"/>
          <w:szCs w:val="20"/>
        </w:rPr>
        <w:t>chen 60 und 70 Jahren</w:t>
      </w:r>
      <w:r w:rsidR="00512CC0">
        <w:rPr>
          <w:rFonts w:ascii="Arial" w:hAnsi="Arial" w:cs="Arial"/>
          <w:sz w:val="20"/>
          <w:szCs w:val="20"/>
        </w:rPr>
        <w:t xml:space="preserve"> vor</w:t>
      </w:r>
      <w:r w:rsidR="00C175D1">
        <w:rPr>
          <w:rFonts w:ascii="Arial" w:hAnsi="Arial" w:cs="Arial"/>
          <w:sz w:val="20"/>
          <w:szCs w:val="20"/>
        </w:rPr>
        <w:t>.</w:t>
      </w:r>
      <w:r w:rsidR="00714A9F">
        <w:rPr>
          <w:rFonts w:ascii="Arial" w:hAnsi="Arial" w:cs="Arial"/>
          <w:sz w:val="20"/>
          <w:szCs w:val="20"/>
        </w:rPr>
        <w:t xml:space="preserve"> Der Begriff </w:t>
      </w:r>
      <w:r w:rsidR="00512CC0">
        <w:rPr>
          <w:rFonts w:ascii="Arial" w:hAnsi="Arial" w:cs="Arial"/>
          <w:sz w:val="20"/>
          <w:szCs w:val="20"/>
        </w:rPr>
        <w:t>„</w:t>
      </w:r>
      <w:r w:rsidR="00714A9F">
        <w:rPr>
          <w:rFonts w:ascii="Arial" w:hAnsi="Arial" w:cs="Arial"/>
          <w:sz w:val="20"/>
          <w:szCs w:val="20"/>
        </w:rPr>
        <w:t>Referenzalter</w:t>
      </w:r>
      <w:r w:rsidR="00512CC0">
        <w:rPr>
          <w:rFonts w:ascii="Arial" w:hAnsi="Arial" w:cs="Arial"/>
          <w:sz w:val="20"/>
          <w:szCs w:val="20"/>
        </w:rPr>
        <w:t>“</w:t>
      </w:r>
      <w:r w:rsidR="00714A9F">
        <w:rPr>
          <w:rFonts w:ascii="Arial" w:hAnsi="Arial" w:cs="Arial"/>
          <w:sz w:val="20"/>
          <w:szCs w:val="20"/>
        </w:rPr>
        <w:t xml:space="preserve"> ist aus unserer Sicht zu wenig verbindlich</w:t>
      </w:r>
      <w:r w:rsidR="00B02F6B">
        <w:rPr>
          <w:rFonts w:ascii="Arial" w:hAnsi="Arial" w:cs="Arial"/>
          <w:sz w:val="20"/>
          <w:szCs w:val="20"/>
        </w:rPr>
        <w:t xml:space="preserve"> und schützt </w:t>
      </w:r>
      <w:r w:rsidR="00512CC0">
        <w:rPr>
          <w:rFonts w:ascii="Arial" w:hAnsi="Arial" w:cs="Arial"/>
          <w:sz w:val="20"/>
          <w:szCs w:val="20"/>
        </w:rPr>
        <w:t>nicht</w:t>
      </w:r>
      <w:r w:rsidR="00B02F6B">
        <w:rPr>
          <w:rFonts w:ascii="Arial" w:hAnsi="Arial" w:cs="Arial"/>
          <w:sz w:val="20"/>
          <w:szCs w:val="20"/>
        </w:rPr>
        <w:t xml:space="preserve"> gegen eine „kalte“ Rentenaltererhöhung</w:t>
      </w:r>
      <w:r w:rsidR="00714A9F">
        <w:rPr>
          <w:rFonts w:ascii="Arial" w:hAnsi="Arial" w:cs="Arial"/>
          <w:sz w:val="20"/>
          <w:szCs w:val="20"/>
        </w:rPr>
        <w:t>. Er sollte durch den Begriff „ordentliches Rentenalter“ ersetzt werden.</w:t>
      </w:r>
      <w:r w:rsidR="00C26B0E">
        <w:rPr>
          <w:rFonts w:ascii="Arial" w:hAnsi="Arial" w:cs="Arial"/>
          <w:sz w:val="20"/>
          <w:szCs w:val="20"/>
        </w:rPr>
        <w:t xml:space="preserve"> </w:t>
      </w:r>
      <w:r w:rsidR="006A5CEF">
        <w:rPr>
          <w:rFonts w:ascii="Arial" w:hAnsi="Arial" w:cs="Arial"/>
          <w:sz w:val="20"/>
          <w:szCs w:val="20"/>
        </w:rPr>
        <w:t>Eine Erhöhung des Frauenrentenalters</w:t>
      </w:r>
      <w:r w:rsidR="00714A9F">
        <w:rPr>
          <w:rFonts w:ascii="Arial" w:hAnsi="Arial" w:cs="Arial"/>
          <w:sz w:val="20"/>
          <w:szCs w:val="20"/>
        </w:rPr>
        <w:t xml:space="preserve"> </w:t>
      </w:r>
      <w:r w:rsidR="00B83C12">
        <w:rPr>
          <w:rFonts w:ascii="Arial" w:hAnsi="Arial" w:cs="Arial"/>
          <w:sz w:val="20"/>
          <w:szCs w:val="20"/>
        </w:rPr>
        <w:t>auf 65 Jahre</w:t>
      </w:r>
      <w:r w:rsidR="006A5CEF">
        <w:rPr>
          <w:rFonts w:ascii="Arial" w:hAnsi="Arial" w:cs="Arial"/>
          <w:sz w:val="20"/>
          <w:szCs w:val="20"/>
        </w:rPr>
        <w:t xml:space="preserve"> ist für Travail.Suisse jedoch nur </w:t>
      </w:r>
      <w:r w:rsidR="00746A32">
        <w:rPr>
          <w:rFonts w:ascii="Arial" w:hAnsi="Arial" w:cs="Arial"/>
          <w:sz w:val="20"/>
          <w:szCs w:val="20"/>
        </w:rPr>
        <w:t>diskutabel unter</w:t>
      </w:r>
      <w:r w:rsidR="00714A9F">
        <w:rPr>
          <w:rFonts w:ascii="Arial" w:hAnsi="Arial" w:cs="Arial"/>
          <w:sz w:val="20"/>
          <w:szCs w:val="20"/>
        </w:rPr>
        <w:t xml:space="preserve"> den folgenden drei </w:t>
      </w:r>
      <w:r w:rsidR="006A5CEF">
        <w:rPr>
          <w:rFonts w:ascii="Arial" w:hAnsi="Arial" w:cs="Arial"/>
          <w:sz w:val="20"/>
          <w:szCs w:val="20"/>
        </w:rPr>
        <w:t>Bedingungen</w:t>
      </w:r>
      <w:r w:rsidR="00746A32">
        <w:rPr>
          <w:rFonts w:ascii="Arial" w:hAnsi="Arial" w:cs="Arial"/>
          <w:sz w:val="20"/>
          <w:szCs w:val="20"/>
        </w:rPr>
        <w:t xml:space="preserve">: </w:t>
      </w:r>
    </w:p>
    <w:p w:rsidR="00714A9F" w:rsidRDefault="00714A9F" w:rsidP="003A265B">
      <w:pPr>
        <w:pStyle w:val="Listenabsatz"/>
        <w:tabs>
          <w:tab w:val="left" w:pos="5812"/>
        </w:tabs>
        <w:spacing w:after="0" w:line="300" w:lineRule="exact"/>
        <w:ind w:left="-142" w:right="-2"/>
        <w:rPr>
          <w:rFonts w:ascii="Arial" w:hAnsi="Arial" w:cs="Arial"/>
          <w:sz w:val="20"/>
          <w:szCs w:val="20"/>
        </w:rPr>
      </w:pPr>
    </w:p>
    <w:p w:rsidR="00746A32" w:rsidRDefault="00746A32" w:rsidP="00746A32">
      <w:pPr>
        <w:pStyle w:val="Listenabsatz"/>
        <w:numPr>
          <w:ilvl w:val="0"/>
          <w:numId w:val="6"/>
        </w:numPr>
        <w:tabs>
          <w:tab w:val="left" w:pos="5812"/>
        </w:tabs>
        <w:spacing w:after="0" w:line="300" w:lineRule="exact"/>
        <w:ind w:right="-2"/>
        <w:rPr>
          <w:rFonts w:ascii="Arial" w:hAnsi="Arial" w:cs="Arial"/>
          <w:sz w:val="20"/>
          <w:szCs w:val="20"/>
        </w:rPr>
      </w:pPr>
      <w:r>
        <w:rPr>
          <w:rFonts w:ascii="Arial" w:hAnsi="Arial" w:cs="Arial"/>
          <w:sz w:val="20"/>
          <w:szCs w:val="20"/>
        </w:rPr>
        <w:t>Sicherstellung der Lohngleichheit auf gesetzlichem Weg</w:t>
      </w:r>
      <w:r w:rsidR="006C24D5">
        <w:rPr>
          <w:rFonts w:ascii="Arial" w:hAnsi="Arial" w:cs="Arial"/>
          <w:sz w:val="20"/>
          <w:szCs w:val="20"/>
        </w:rPr>
        <w:t xml:space="preserve">: </w:t>
      </w:r>
      <w:r w:rsidR="00B83C12">
        <w:rPr>
          <w:rFonts w:ascii="Arial" w:hAnsi="Arial" w:cs="Arial"/>
          <w:sz w:val="20"/>
          <w:szCs w:val="20"/>
        </w:rPr>
        <w:t>Insbesondere muss ein Lohngleichheitsindikator</w:t>
      </w:r>
      <w:r w:rsidR="00714A9F">
        <w:rPr>
          <w:rFonts w:ascii="Arial" w:hAnsi="Arial" w:cs="Arial"/>
          <w:sz w:val="20"/>
          <w:szCs w:val="20"/>
        </w:rPr>
        <w:t xml:space="preserve"> geschaffen werden, mit welchem die faktische Lohngleichheit gemessen wird. Aus </w:t>
      </w:r>
      <w:r w:rsidR="00512CC0">
        <w:rPr>
          <w:rFonts w:ascii="Arial" w:hAnsi="Arial" w:cs="Arial"/>
          <w:sz w:val="20"/>
          <w:szCs w:val="20"/>
        </w:rPr>
        <w:t>den Resultaten der Messung müssen</w:t>
      </w:r>
      <w:r w:rsidR="00714A9F">
        <w:rPr>
          <w:rFonts w:ascii="Arial" w:hAnsi="Arial" w:cs="Arial"/>
          <w:sz w:val="20"/>
          <w:szCs w:val="20"/>
        </w:rPr>
        <w:t xml:space="preserve"> dann</w:t>
      </w:r>
      <w:r w:rsidR="00512CC0">
        <w:rPr>
          <w:rFonts w:ascii="Arial" w:hAnsi="Arial" w:cs="Arial"/>
          <w:sz w:val="20"/>
          <w:szCs w:val="20"/>
        </w:rPr>
        <w:t xml:space="preserve"> verbindlich</w:t>
      </w:r>
      <w:r w:rsidR="00714A9F">
        <w:rPr>
          <w:rFonts w:ascii="Arial" w:hAnsi="Arial" w:cs="Arial"/>
          <w:sz w:val="20"/>
          <w:szCs w:val="20"/>
        </w:rPr>
        <w:t xml:space="preserve"> gesetzliche Massnahmen abgeleitet werden.</w:t>
      </w:r>
    </w:p>
    <w:p w:rsidR="00746A32" w:rsidRDefault="00746A32" w:rsidP="00746A32">
      <w:pPr>
        <w:pStyle w:val="Listenabsatz"/>
        <w:numPr>
          <w:ilvl w:val="0"/>
          <w:numId w:val="6"/>
        </w:numPr>
        <w:tabs>
          <w:tab w:val="left" w:pos="5812"/>
        </w:tabs>
        <w:spacing w:after="0" w:line="300" w:lineRule="exact"/>
        <w:ind w:right="-2"/>
        <w:rPr>
          <w:rFonts w:ascii="Arial" w:hAnsi="Arial" w:cs="Arial"/>
          <w:sz w:val="20"/>
          <w:szCs w:val="20"/>
        </w:rPr>
      </w:pPr>
      <w:r>
        <w:rPr>
          <w:rFonts w:ascii="Arial" w:hAnsi="Arial" w:cs="Arial"/>
          <w:sz w:val="20"/>
          <w:szCs w:val="20"/>
        </w:rPr>
        <w:t>Bessere Versicherung der Teilzeitarbeit und der tiefen Einkommen</w:t>
      </w:r>
      <w:r w:rsidR="00512CC0">
        <w:rPr>
          <w:rFonts w:ascii="Arial" w:hAnsi="Arial" w:cs="Arial"/>
          <w:sz w:val="20"/>
          <w:szCs w:val="20"/>
        </w:rPr>
        <w:t>: Mindestens d</w:t>
      </w:r>
      <w:r w:rsidR="00714A9F">
        <w:rPr>
          <w:rFonts w:ascii="Arial" w:hAnsi="Arial" w:cs="Arial"/>
          <w:sz w:val="20"/>
          <w:szCs w:val="20"/>
        </w:rPr>
        <w:t>ie im Vorschlag des Bundesrats enthaltenen Massnahmen müssen umgesetzt werden.</w:t>
      </w:r>
    </w:p>
    <w:p w:rsidR="00746A32" w:rsidRDefault="00B83C12" w:rsidP="00746A32">
      <w:pPr>
        <w:pStyle w:val="Listenabsatz"/>
        <w:numPr>
          <w:ilvl w:val="0"/>
          <w:numId w:val="6"/>
        </w:numPr>
        <w:tabs>
          <w:tab w:val="left" w:pos="5812"/>
        </w:tabs>
        <w:spacing w:after="0" w:line="300" w:lineRule="exact"/>
        <w:ind w:right="-2"/>
        <w:rPr>
          <w:rFonts w:ascii="Arial" w:hAnsi="Arial" w:cs="Arial"/>
          <w:sz w:val="20"/>
          <w:szCs w:val="20"/>
        </w:rPr>
      </w:pPr>
      <w:r>
        <w:rPr>
          <w:rFonts w:ascii="Arial" w:hAnsi="Arial" w:cs="Arial"/>
          <w:sz w:val="20"/>
          <w:szCs w:val="20"/>
        </w:rPr>
        <w:t>Bereitstell</w:t>
      </w:r>
      <w:r w:rsidR="008B53B5">
        <w:rPr>
          <w:rFonts w:ascii="Arial" w:hAnsi="Arial" w:cs="Arial"/>
          <w:sz w:val="20"/>
          <w:szCs w:val="20"/>
        </w:rPr>
        <w:t>ung eines substanziellen sozialen</w:t>
      </w:r>
      <w:r w:rsidR="00746A32">
        <w:rPr>
          <w:rFonts w:ascii="Arial" w:hAnsi="Arial" w:cs="Arial"/>
          <w:sz w:val="20"/>
          <w:szCs w:val="20"/>
        </w:rPr>
        <w:t xml:space="preserve"> Ausgleich</w:t>
      </w:r>
      <w:r w:rsidR="008B53B5">
        <w:rPr>
          <w:rFonts w:ascii="Arial" w:hAnsi="Arial" w:cs="Arial"/>
          <w:sz w:val="20"/>
          <w:szCs w:val="20"/>
        </w:rPr>
        <w:t>s</w:t>
      </w:r>
      <w:r w:rsidR="00746A32">
        <w:rPr>
          <w:rFonts w:ascii="Arial" w:hAnsi="Arial" w:cs="Arial"/>
          <w:sz w:val="20"/>
          <w:szCs w:val="20"/>
        </w:rPr>
        <w:t xml:space="preserve"> bei Rentenvorbezug vor</w:t>
      </w:r>
      <w:r w:rsidR="008B53B5">
        <w:rPr>
          <w:rFonts w:ascii="Arial" w:hAnsi="Arial" w:cs="Arial"/>
          <w:sz w:val="20"/>
          <w:szCs w:val="20"/>
        </w:rPr>
        <w:t xml:space="preserve"> </w:t>
      </w:r>
      <w:r w:rsidR="00746A32">
        <w:rPr>
          <w:rFonts w:ascii="Arial" w:hAnsi="Arial" w:cs="Arial"/>
          <w:sz w:val="20"/>
          <w:szCs w:val="20"/>
        </w:rPr>
        <w:t>65 für tiefe und mittlere Einkommen</w:t>
      </w:r>
      <w:r w:rsidR="00714A9F">
        <w:rPr>
          <w:rFonts w:ascii="Arial" w:hAnsi="Arial" w:cs="Arial"/>
          <w:sz w:val="20"/>
          <w:szCs w:val="20"/>
        </w:rPr>
        <w:t>: Der vorgeschlagene Weg ist zu restriktiv (siehe unten).</w:t>
      </w:r>
    </w:p>
    <w:p w:rsidR="00714A9F" w:rsidRDefault="00714A9F" w:rsidP="00746A32">
      <w:pPr>
        <w:tabs>
          <w:tab w:val="left" w:pos="5812"/>
        </w:tabs>
        <w:spacing w:after="0" w:line="300" w:lineRule="exact"/>
        <w:ind w:right="-2"/>
        <w:rPr>
          <w:rFonts w:ascii="Arial" w:hAnsi="Arial" w:cs="Arial"/>
          <w:sz w:val="20"/>
          <w:szCs w:val="20"/>
        </w:rPr>
      </w:pPr>
    </w:p>
    <w:p w:rsidR="003A265B" w:rsidRPr="00746A32" w:rsidRDefault="002A164B" w:rsidP="00714A9F">
      <w:pPr>
        <w:tabs>
          <w:tab w:val="left" w:pos="5812"/>
        </w:tabs>
        <w:spacing w:after="0" w:line="300" w:lineRule="exact"/>
        <w:ind w:left="-142" w:right="-2"/>
        <w:rPr>
          <w:rFonts w:ascii="Arial" w:hAnsi="Arial" w:cs="Arial"/>
          <w:sz w:val="20"/>
          <w:szCs w:val="20"/>
        </w:rPr>
      </w:pPr>
      <w:r w:rsidRPr="00746A32">
        <w:rPr>
          <w:rFonts w:ascii="Arial" w:hAnsi="Arial" w:cs="Arial"/>
          <w:sz w:val="20"/>
          <w:szCs w:val="20"/>
        </w:rPr>
        <w:t xml:space="preserve">Eine Änderung des </w:t>
      </w:r>
      <w:r w:rsidR="006C24D5">
        <w:rPr>
          <w:rFonts w:ascii="Arial" w:hAnsi="Arial" w:cs="Arial"/>
          <w:sz w:val="20"/>
          <w:szCs w:val="20"/>
        </w:rPr>
        <w:t>ordentlichen</w:t>
      </w:r>
      <w:r w:rsidRPr="00746A32">
        <w:rPr>
          <w:rFonts w:ascii="Arial" w:hAnsi="Arial" w:cs="Arial"/>
          <w:sz w:val="20"/>
          <w:szCs w:val="20"/>
        </w:rPr>
        <w:t xml:space="preserve"> Rentenalters</w:t>
      </w:r>
      <w:r w:rsidR="00746A32">
        <w:rPr>
          <w:rFonts w:ascii="Arial" w:hAnsi="Arial" w:cs="Arial"/>
          <w:sz w:val="20"/>
          <w:szCs w:val="20"/>
        </w:rPr>
        <w:t>,</w:t>
      </w:r>
      <w:r w:rsidR="003A265B" w:rsidRPr="00746A32">
        <w:rPr>
          <w:rFonts w:ascii="Arial" w:hAnsi="Arial" w:cs="Arial"/>
          <w:sz w:val="20"/>
          <w:szCs w:val="20"/>
        </w:rPr>
        <w:t xml:space="preserve"> ohne dass da</w:t>
      </w:r>
      <w:r w:rsidR="008B53B5">
        <w:rPr>
          <w:rFonts w:ascii="Arial" w:hAnsi="Arial" w:cs="Arial"/>
          <w:sz w:val="20"/>
          <w:szCs w:val="20"/>
        </w:rPr>
        <w:t xml:space="preserve">s faktische Rentenalter steigt, </w:t>
      </w:r>
      <w:r w:rsidRPr="00746A32">
        <w:rPr>
          <w:rFonts w:ascii="Arial" w:hAnsi="Arial" w:cs="Arial"/>
          <w:sz w:val="20"/>
          <w:szCs w:val="20"/>
        </w:rPr>
        <w:t xml:space="preserve">hat </w:t>
      </w:r>
      <w:r w:rsidR="00746A32">
        <w:rPr>
          <w:rFonts w:ascii="Arial" w:hAnsi="Arial" w:cs="Arial"/>
          <w:sz w:val="20"/>
          <w:szCs w:val="20"/>
        </w:rPr>
        <w:t>Rentenkürzungen zur Folge, da sich mehr Personen frühpensionieren lassen müssen.</w:t>
      </w:r>
      <w:r w:rsidRPr="00746A32">
        <w:rPr>
          <w:rFonts w:ascii="Arial" w:hAnsi="Arial" w:cs="Arial"/>
          <w:sz w:val="20"/>
          <w:szCs w:val="20"/>
        </w:rPr>
        <w:t xml:space="preserve"> Wenn nun das </w:t>
      </w:r>
      <w:r w:rsidR="006C24D5">
        <w:rPr>
          <w:rFonts w:ascii="Arial" w:hAnsi="Arial" w:cs="Arial"/>
          <w:sz w:val="20"/>
          <w:szCs w:val="20"/>
        </w:rPr>
        <w:t>ordentliche Rentenalter</w:t>
      </w:r>
      <w:r w:rsidR="00C26B0E" w:rsidRPr="00746A32">
        <w:rPr>
          <w:rFonts w:ascii="Arial" w:hAnsi="Arial" w:cs="Arial"/>
          <w:sz w:val="20"/>
          <w:szCs w:val="20"/>
        </w:rPr>
        <w:t xml:space="preserve"> der Frauen angehoben wird, muss sichergestellt werden, dass</w:t>
      </w:r>
      <w:r w:rsidR="003A265B" w:rsidRPr="00746A32">
        <w:rPr>
          <w:rFonts w:ascii="Arial" w:hAnsi="Arial" w:cs="Arial"/>
          <w:sz w:val="20"/>
          <w:szCs w:val="20"/>
        </w:rPr>
        <w:t xml:space="preserve"> diese Frauen tatsächlich unter guten Bedingungen auch bis 65 arbeiten können und dass</w:t>
      </w:r>
      <w:r w:rsidR="008B53B5">
        <w:rPr>
          <w:rFonts w:ascii="Arial" w:hAnsi="Arial" w:cs="Arial"/>
          <w:sz w:val="20"/>
          <w:szCs w:val="20"/>
        </w:rPr>
        <w:t xml:space="preserve"> auch bescheiden </w:t>
      </w:r>
      <w:r w:rsidR="008B53B5">
        <w:rPr>
          <w:rFonts w:ascii="Arial" w:hAnsi="Arial" w:cs="Arial"/>
          <w:sz w:val="20"/>
          <w:szCs w:val="20"/>
        </w:rPr>
        <w:lastRenderedPageBreak/>
        <w:t>v</w:t>
      </w:r>
      <w:r w:rsidR="00C26B0E" w:rsidRPr="00746A32">
        <w:rPr>
          <w:rFonts w:ascii="Arial" w:hAnsi="Arial" w:cs="Arial"/>
          <w:sz w:val="20"/>
          <w:szCs w:val="20"/>
        </w:rPr>
        <w:t xml:space="preserve">erdienende Frauen im Bedarfsfall vor dem </w:t>
      </w:r>
      <w:r w:rsidR="006C24D5">
        <w:rPr>
          <w:rFonts w:ascii="Arial" w:hAnsi="Arial" w:cs="Arial"/>
          <w:sz w:val="20"/>
          <w:szCs w:val="20"/>
        </w:rPr>
        <w:t>ordentlichen Rentenalter</w:t>
      </w:r>
      <w:r w:rsidR="00C26B0E" w:rsidRPr="00746A32">
        <w:rPr>
          <w:rFonts w:ascii="Arial" w:hAnsi="Arial" w:cs="Arial"/>
          <w:sz w:val="20"/>
          <w:szCs w:val="20"/>
        </w:rPr>
        <w:t xml:space="preserve"> </w:t>
      </w:r>
      <w:r w:rsidR="003A265B" w:rsidRPr="00746A32">
        <w:rPr>
          <w:rFonts w:ascii="Arial" w:hAnsi="Arial" w:cs="Arial"/>
          <w:sz w:val="20"/>
          <w:szCs w:val="20"/>
        </w:rPr>
        <w:t xml:space="preserve">ohne einschneidende Kürzungen </w:t>
      </w:r>
      <w:r w:rsidR="00C26B0E" w:rsidRPr="00746A32">
        <w:rPr>
          <w:rFonts w:ascii="Arial" w:hAnsi="Arial" w:cs="Arial"/>
          <w:sz w:val="20"/>
          <w:szCs w:val="20"/>
        </w:rPr>
        <w:t xml:space="preserve">pensioniert werden können. </w:t>
      </w:r>
    </w:p>
    <w:p w:rsidR="00714A9F" w:rsidRDefault="00714A9F" w:rsidP="003A265B">
      <w:pPr>
        <w:pStyle w:val="Listenabsatz"/>
        <w:tabs>
          <w:tab w:val="left" w:pos="5812"/>
        </w:tabs>
        <w:spacing w:after="0" w:line="300" w:lineRule="exact"/>
        <w:ind w:left="-142" w:right="-2"/>
        <w:rPr>
          <w:rFonts w:ascii="Arial" w:hAnsi="Arial" w:cs="Arial"/>
          <w:sz w:val="20"/>
          <w:szCs w:val="20"/>
        </w:rPr>
      </w:pPr>
    </w:p>
    <w:p w:rsidR="002B2F32" w:rsidRDefault="00C26B0E" w:rsidP="002B2F32">
      <w:pPr>
        <w:pStyle w:val="Listenabsatz"/>
        <w:tabs>
          <w:tab w:val="left" w:pos="5812"/>
        </w:tabs>
        <w:spacing w:after="0" w:line="300" w:lineRule="exact"/>
        <w:ind w:left="-142" w:right="-2"/>
        <w:rPr>
          <w:rFonts w:ascii="Arial" w:hAnsi="Arial" w:cs="Arial"/>
          <w:b/>
          <w:sz w:val="20"/>
          <w:szCs w:val="20"/>
        </w:rPr>
      </w:pPr>
      <w:r w:rsidRPr="00746A32">
        <w:rPr>
          <w:rFonts w:ascii="Arial" w:hAnsi="Arial" w:cs="Arial"/>
          <w:b/>
          <w:sz w:val="20"/>
          <w:szCs w:val="20"/>
        </w:rPr>
        <w:t>Sozialer Ausgleich</w:t>
      </w:r>
      <w:r w:rsidR="00B02F6B">
        <w:rPr>
          <w:rFonts w:ascii="Arial" w:hAnsi="Arial" w:cs="Arial"/>
          <w:b/>
          <w:sz w:val="20"/>
          <w:szCs w:val="20"/>
        </w:rPr>
        <w:t xml:space="preserve"> durch privilegierten Vorbezug</w:t>
      </w:r>
    </w:p>
    <w:p w:rsidR="00746A32" w:rsidRPr="002B2F32" w:rsidRDefault="008B53B5" w:rsidP="002B2F32">
      <w:pPr>
        <w:pStyle w:val="Listenabsatz"/>
        <w:tabs>
          <w:tab w:val="left" w:pos="5812"/>
        </w:tabs>
        <w:spacing w:after="0" w:line="300" w:lineRule="exact"/>
        <w:ind w:left="-142" w:right="-2"/>
        <w:rPr>
          <w:rFonts w:ascii="Arial" w:hAnsi="Arial" w:cs="Arial"/>
          <w:b/>
          <w:sz w:val="20"/>
          <w:szCs w:val="20"/>
        </w:rPr>
      </w:pPr>
      <w:r w:rsidRPr="002B2F32">
        <w:rPr>
          <w:rFonts w:ascii="Arial" w:hAnsi="Arial" w:cs="Arial"/>
          <w:sz w:val="20"/>
          <w:szCs w:val="20"/>
        </w:rPr>
        <w:t>Werden bei einem Rent</w:t>
      </w:r>
      <w:r w:rsidR="002B2F32">
        <w:rPr>
          <w:rFonts w:ascii="Arial" w:hAnsi="Arial" w:cs="Arial"/>
          <w:sz w:val="20"/>
          <w:szCs w:val="20"/>
        </w:rPr>
        <w:t xml:space="preserve">envorbezug vor dem ordentlichen Rentenalter </w:t>
      </w:r>
      <w:r w:rsidRPr="002B2F32">
        <w:rPr>
          <w:rFonts w:ascii="Arial" w:hAnsi="Arial" w:cs="Arial"/>
          <w:sz w:val="20"/>
          <w:szCs w:val="20"/>
        </w:rPr>
        <w:t xml:space="preserve">die </w:t>
      </w:r>
      <w:r w:rsidR="002B2F32">
        <w:rPr>
          <w:rFonts w:ascii="Arial" w:hAnsi="Arial" w:cs="Arial"/>
          <w:sz w:val="20"/>
          <w:szCs w:val="20"/>
        </w:rPr>
        <w:t xml:space="preserve">vollen </w:t>
      </w:r>
      <w:r w:rsidRPr="002B2F32">
        <w:rPr>
          <w:rFonts w:ascii="Arial" w:hAnsi="Arial" w:cs="Arial"/>
          <w:sz w:val="20"/>
          <w:szCs w:val="20"/>
        </w:rPr>
        <w:t xml:space="preserve">versicherungsmathematischen Kürzungssätze angewendet, können sich genau diejenigen </w:t>
      </w:r>
      <w:r w:rsidR="002B2F32">
        <w:rPr>
          <w:rFonts w:ascii="Arial" w:hAnsi="Arial" w:cs="Arial"/>
          <w:sz w:val="20"/>
          <w:szCs w:val="20"/>
        </w:rPr>
        <w:t>Arbeitnehmenden</w:t>
      </w:r>
      <w:r w:rsidRPr="002B2F32">
        <w:rPr>
          <w:rFonts w:ascii="Arial" w:hAnsi="Arial" w:cs="Arial"/>
          <w:sz w:val="20"/>
          <w:szCs w:val="20"/>
        </w:rPr>
        <w:t>, welche auf eine Frühpensionierung angewiesen sind, keine solche leisten.</w:t>
      </w:r>
      <w:r w:rsidR="002B2F32">
        <w:rPr>
          <w:rFonts w:ascii="Arial" w:hAnsi="Arial" w:cs="Arial"/>
          <w:sz w:val="20"/>
          <w:szCs w:val="20"/>
        </w:rPr>
        <w:t xml:space="preserve"> Oft verfügen diese Personen nur über ein bescheidenes Einkommen.</w:t>
      </w:r>
      <w:r w:rsidRPr="002B2F32">
        <w:rPr>
          <w:rFonts w:ascii="Arial" w:hAnsi="Arial" w:cs="Arial"/>
          <w:sz w:val="20"/>
          <w:szCs w:val="20"/>
        </w:rPr>
        <w:t xml:space="preserve"> Eine soziale Abfederung ist umso mehr gerechtfertigt, als Personen mit tiefer Bildung und bescheidenen Einkommen erwiesenermassen eine </w:t>
      </w:r>
      <w:r w:rsidR="00512CC0">
        <w:rPr>
          <w:rFonts w:ascii="Arial" w:hAnsi="Arial" w:cs="Arial"/>
          <w:sz w:val="20"/>
          <w:szCs w:val="20"/>
        </w:rPr>
        <w:t xml:space="preserve">deutlich </w:t>
      </w:r>
      <w:r w:rsidRPr="002B2F32">
        <w:rPr>
          <w:rFonts w:ascii="Arial" w:hAnsi="Arial" w:cs="Arial"/>
          <w:sz w:val="20"/>
          <w:szCs w:val="20"/>
        </w:rPr>
        <w:t>tiefere Lebenserwartung haben. Das Modell des Bundesrates sieht vor, dass nur Personen, die bereits in ihren Jugendjahren</w:t>
      </w:r>
      <w:r w:rsidR="00330421" w:rsidRPr="002B2F32">
        <w:rPr>
          <w:rFonts w:ascii="Arial" w:hAnsi="Arial" w:cs="Arial"/>
          <w:sz w:val="20"/>
          <w:szCs w:val="20"/>
        </w:rPr>
        <w:t xml:space="preserve"> (18 bis 21 Jahre)</w:t>
      </w:r>
      <w:r w:rsidRPr="002B2F32">
        <w:rPr>
          <w:rFonts w:ascii="Arial" w:hAnsi="Arial" w:cs="Arial"/>
          <w:sz w:val="20"/>
          <w:szCs w:val="20"/>
        </w:rPr>
        <w:t xml:space="preserve"> in der Schweiz in die AHV eingezahlt haben</w:t>
      </w:r>
      <w:r w:rsidR="00512CC0">
        <w:rPr>
          <w:rFonts w:ascii="Arial" w:hAnsi="Arial" w:cs="Arial"/>
          <w:sz w:val="20"/>
          <w:szCs w:val="20"/>
        </w:rPr>
        <w:t>,</w:t>
      </w:r>
      <w:r w:rsidR="00330421" w:rsidRPr="002B2F32">
        <w:rPr>
          <w:rFonts w:ascii="Arial" w:hAnsi="Arial" w:cs="Arial"/>
          <w:sz w:val="20"/>
          <w:szCs w:val="20"/>
        </w:rPr>
        <w:t xml:space="preserve"> </w:t>
      </w:r>
      <w:r w:rsidR="00512CC0">
        <w:rPr>
          <w:rFonts w:ascii="Arial" w:hAnsi="Arial" w:cs="Arial"/>
          <w:sz w:val="20"/>
          <w:szCs w:val="20"/>
        </w:rPr>
        <w:t>mit</w:t>
      </w:r>
      <w:r w:rsidR="00330421" w:rsidRPr="002B2F32">
        <w:rPr>
          <w:rFonts w:ascii="Arial" w:hAnsi="Arial" w:cs="Arial"/>
          <w:sz w:val="20"/>
          <w:szCs w:val="20"/>
        </w:rPr>
        <w:t xml:space="preserve"> der sozialen Abfederung </w:t>
      </w:r>
      <w:r w:rsidR="00512CC0">
        <w:rPr>
          <w:rFonts w:ascii="Arial" w:hAnsi="Arial" w:cs="Arial"/>
          <w:sz w:val="20"/>
          <w:szCs w:val="20"/>
        </w:rPr>
        <w:t>unterstützt werden</w:t>
      </w:r>
      <w:r w:rsidR="00330421" w:rsidRPr="002B2F32">
        <w:rPr>
          <w:rFonts w:ascii="Arial" w:hAnsi="Arial" w:cs="Arial"/>
          <w:sz w:val="20"/>
          <w:szCs w:val="20"/>
        </w:rPr>
        <w:t>. Das ist zu restriktiv. Alle Niedrigverdiener, welche erst später in die Schweiz gekommen sind, wären ausgeschlossen. Darunter sind viele, welche trotz körperlich harter Vollzeitarbeit nur auf bescheidene Einkommen kommen. Damit zielt die Massnahme an einer wichtigen Zielgruppe vorbei. Auch die Eink</w:t>
      </w:r>
      <w:r w:rsidR="00B02F6B" w:rsidRPr="002B2F32">
        <w:rPr>
          <w:rFonts w:ascii="Arial" w:hAnsi="Arial" w:cs="Arial"/>
          <w:sz w:val="20"/>
          <w:szCs w:val="20"/>
        </w:rPr>
        <w:t>ommensobergrenze, bis zu welcher</w:t>
      </w:r>
      <w:r w:rsidR="00330421" w:rsidRPr="002B2F32">
        <w:rPr>
          <w:rFonts w:ascii="Arial" w:hAnsi="Arial" w:cs="Arial"/>
          <w:sz w:val="20"/>
          <w:szCs w:val="20"/>
        </w:rPr>
        <w:t xml:space="preserve"> der soziale Ausgleich greift, ist zu tief angesetzt. Nach dem Modell des Bundesrates </w:t>
      </w:r>
      <w:r w:rsidR="006B0086" w:rsidRPr="002B2F32">
        <w:rPr>
          <w:rFonts w:ascii="Arial" w:hAnsi="Arial" w:cs="Arial"/>
          <w:sz w:val="20"/>
          <w:szCs w:val="20"/>
        </w:rPr>
        <w:t>werden nur Personen unterstützt, welche weniger als 50‘000 Franken verdient haben. Im Resultat werden gem</w:t>
      </w:r>
      <w:r w:rsidR="00964D00">
        <w:rPr>
          <w:rFonts w:ascii="Arial" w:hAnsi="Arial" w:cs="Arial"/>
          <w:sz w:val="20"/>
          <w:szCs w:val="20"/>
        </w:rPr>
        <w:t xml:space="preserve">äss dem Modell des Bundesrates </w:t>
      </w:r>
      <w:r w:rsidR="006B0086" w:rsidRPr="002B2F32">
        <w:rPr>
          <w:rFonts w:ascii="Arial" w:hAnsi="Arial" w:cs="Arial"/>
          <w:sz w:val="20"/>
          <w:szCs w:val="20"/>
        </w:rPr>
        <w:t xml:space="preserve">pro Jahr nur maximal 5000 Personen unterstützt. Insbesondere für Frauen genügt diese Massnahme als Kompensation für die Erhöhung des </w:t>
      </w:r>
      <w:r w:rsidR="002B2F32">
        <w:rPr>
          <w:rFonts w:ascii="Arial" w:hAnsi="Arial" w:cs="Arial"/>
          <w:sz w:val="20"/>
          <w:szCs w:val="20"/>
        </w:rPr>
        <w:t>ordentlichen Rentenalters</w:t>
      </w:r>
      <w:r w:rsidR="006B0086" w:rsidRPr="002B2F32">
        <w:rPr>
          <w:rFonts w:ascii="Arial" w:hAnsi="Arial" w:cs="Arial"/>
          <w:sz w:val="20"/>
          <w:szCs w:val="20"/>
        </w:rPr>
        <w:t xml:space="preserve"> nicht. Es wären </w:t>
      </w:r>
      <w:r w:rsidR="00B02F6B" w:rsidRPr="002B2F32">
        <w:rPr>
          <w:rFonts w:ascii="Arial" w:hAnsi="Arial" w:cs="Arial"/>
          <w:sz w:val="20"/>
          <w:szCs w:val="20"/>
        </w:rPr>
        <w:t>höchstens</w:t>
      </w:r>
      <w:r w:rsidR="006B0086" w:rsidRPr="002B2F32">
        <w:rPr>
          <w:rFonts w:ascii="Arial" w:hAnsi="Arial" w:cs="Arial"/>
          <w:sz w:val="20"/>
          <w:szCs w:val="20"/>
        </w:rPr>
        <w:t xml:space="preserve"> 10 Prozent der Frauen vom Ausgleich betroffen. Das ist für eine mehrheitsfähige Vorlage klar zu wenig.</w:t>
      </w:r>
    </w:p>
    <w:p w:rsidR="00B042C7" w:rsidRDefault="00B042C7" w:rsidP="00B042C7">
      <w:pPr>
        <w:tabs>
          <w:tab w:val="left" w:pos="5812"/>
        </w:tabs>
        <w:spacing w:after="0" w:line="300" w:lineRule="exact"/>
        <w:ind w:right="-2"/>
        <w:rPr>
          <w:rFonts w:ascii="Arial" w:hAnsi="Arial" w:cs="Arial"/>
          <w:sz w:val="20"/>
          <w:szCs w:val="20"/>
        </w:rPr>
      </w:pPr>
    </w:p>
    <w:p w:rsidR="00CD4B0E" w:rsidRPr="00B042C7" w:rsidRDefault="003A265B" w:rsidP="00B042C7">
      <w:pPr>
        <w:tabs>
          <w:tab w:val="left" w:pos="5812"/>
        </w:tabs>
        <w:spacing w:after="0" w:line="300" w:lineRule="exact"/>
        <w:ind w:right="-2" w:hanging="142"/>
        <w:rPr>
          <w:rFonts w:ascii="Arial" w:hAnsi="Arial" w:cs="Arial"/>
          <w:b/>
          <w:sz w:val="20"/>
          <w:szCs w:val="20"/>
        </w:rPr>
      </w:pPr>
      <w:r w:rsidRPr="00B042C7">
        <w:rPr>
          <w:rFonts w:ascii="Arial" w:hAnsi="Arial" w:cs="Arial"/>
          <w:b/>
          <w:sz w:val="20"/>
          <w:szCs w:val="20"/>
        </w:rPr>
        <w:t>Teilrenten</w:t>
      </w:r>
      <w:r w:rsidR="00B02F6B" w:rsidRPr="00B042C7">
        <w:rPr>
          <w:rFonts w:ascii="Arial" w:hAnsi="Arial" w:cs="Arial"/>
          <w:b/>
          <w:sz w:val="20"/>
          <w:szCs w:val="20"/>
        </w:rPr>
        <w:t xml:space="preserve"> als Fortschritt</w:t>
      </w:r>
    </w:p>
    <w:p w:rsidR="00AD00AF" w:rsidRPr="00B02F6B" w:rsidRDefault="00140E78" w:rsidP="00B02F6B">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Während bereits heute ein Vorbezug und ein Aufsc</w:t>
      </w:r>
      <w:r w:rsidR="00964D00">
        <w:rPr>
          <w:rFonts w:ascii="Arial" w:hAnsi="Arial" w:cs="Arial"/>
          <w:sz w:val="20"/>
          <w:szCs w:val="20"/>
        </w:rPr>
        <w:t>hieben der AHV-Rente möglich sind</w:t>
      </w:r>
      <w:r>
        <w:rPr>
          <w:rFonts w:ascii="Arial" w:hAnsi="Arial" w:cs="Arial"/>
          <w:sz w:val="20"/>
          <w:szCs w:val="20"/>
        </w:rPr>
        <w:t xml:space="preserve">, sollen mit der Reform neu auch Teilvorbezüge zwischen 20 und 80 Prozent einer ganzen Rente </w:t>
      </w:r>
      <w:r w:rsidR="00B02F6B">
        <w:rPr>
          <w:rFonts w:ascii="Arial" w:hAnsi="Arial" w:cs="Arial"/>
          <w:sz w:val="20"/>
          <w:szCs w:val="20"/>
        </w:rPr>
        <w:t>gemacht</w:t>
      </w:r>
      <w:r>
        <w:rPr>
          <w:rFonts w:ascii="Arial" w:hAnsi="Arial" w:cs="Arial"/>
          <w:sz w:val="20"/>
          <w:szCs w:val="20"/>
        </w:rPr>
        <w:t xml:space="preserve"> werden können. Es sind auch Kombinationen von Teilvorbezug und Teilaufschub möglich. Das Konzept des gleitenden Übergangs vom Erwerbsleben in den Ruhestand entspricht nach Ansicht von Travail.Suisse den Bedürfnissen vieler Arbeitnehmender und ist ein klarer Fortschri</w:t>
      </w:r>
      <w:r w:rsidR="00964D00">
        <w:rPr>
          <w:rFonts w:ascii="Arial" w:hAnsi="Arial" w:cs="Arial"/>
          <w:sz w:val="20"/>
          <w:szCs w:val="20"/>
        </w:rPr>
        <w:t>tt. Zudem kann die Alters</w:t>
      </w:r>
      <w:r w:rsidR="00512CC0">
        <w:rPr>
          <w:rFonts w:ascii="Arial" w:hAnsi="Arial" w:cs="Arial"/>
          <w:sz w:val="20"/>
          <w:szCs w:val="20"/>
        </w:rPr>
        <w:t xml:space="preserve">rente neu auf monatlicher Basis </w:t>
      </w:r>
      <w:r>
        <w:rPr>
          <w:rFonts w:ascii="Arial" w:hAnsi="Arial" w:cs="Arial"/>
          <w:sz w:val="20"/>
          <w:szCs w:val="20"/>
        </w:rPr>
        <w:t xml:space="preserve">und um bis zu drei Jahre vorbezogen werden. Wer trotz eines (Teil)-Bezugs der Rente weiter arbeitet, </w:t>
      </w:r>
      <w:r w:rsidR="00AD00AF">
        <w:rPr>
          <w:rFonts w:ascii="Arial" w:hAnsi="Arial" w:cs="Arial"/>
          <w:sz w:val="20"/>
          <w:szCs w:val="20"/>
        </w:rPr>
        <w:t>dem werden die bezahlten Beiträge z</w:t>
      </w:r>
      <w:r w:rsidR="00B02F6B">
        <w:rPr>
          <w:rFonts w:ascii="Arial" w:hAnsi="Arial" w:cs="Arial"/>
          <w:sz w:val="20"/>
          <w:szCs w:val="20"/>
        </w:rPr>
        <w:t>ur Verbesserung der Altersrente</w:t>
      </w:r>
      <w:r w:rsidR="002B2F32">
        <w:rPr>
          <w:rFonts w:ascii="Arial" w:hAnsi="Arial" w:cs="Arial"/>
          <w:sz w:val="20"/>
          <w:szCs w:val="20"/>
        </w:rPr>
        <w:t xml:space="preserve"> angerechnet</w:t>
      </w:r>
      <w:r w:rsidR="00B02F6B">
        <w:rPr>
          <w:rFonts w:ascii="Arial" w:hAnsi="Arial" w:cs="Arial"/>
          <w:sz w:val="20"/>
          <w:szCs w:val="20"/>
        </w:rPr>
        <w:t xml:space="preserve">. </w:t>
      </w:r>
      <w:r w:rsidR="00AD00AF" w:rsidRPr="00B02F6B">
        <w:rPr>
          <w:rFonts w:ascii="Arial" w:hAnsi="Arial" w:cs="Arial"/>
          <w:sz w:val="20"/>
          <w:szCs w:val="20"/>
        </w:rPr>
        <w:t xml:space="preserve">Insgesamt entstehen durch die verschiedenen Elemente der Flexibilisierung mehr Möglichkeiten, auf die Bedürfnisse </w:t>
      </w:r>
      <w:r w:rsidR="00B02F6B">
        <w:rPr>
          <w:rFonts w:ascii="Arial" w:hAnsi="Arial" w:cs="Arial"/>
          <w:sz w:val="20"/>
          <w:szCs w:val="20"/>
        </w:rPr>
        <w:t xml:space="preserve">der Arbeitnehmenden einzugehen. </w:t>
      </w:r>
      <w:r w:rsidR="00AD00AF" w:rsidRPr="00B02F6B">
        <w:rPr>
          <w:rFonts w:ascii="Arial" w:hAnsi="Arial" w:cs="Arial"/>
          <w:sz w:val="20"/>
          <w:szCs w:val="20"/>
        </w:rPr>
        <w:t xml:space="preserve">Travail.Suisse befürwortet deshalb diesen Ansatz. Allerdings kann die Flexibilisierung nur greifen, wenn auch der Arbeitsmarkt auf die entsprechenden Bedürfnisse eingeht und insbesondere genügend Stellen für Altersteilzeit anbietet. </w:t>
      </w:r>
      <w:r w:rsidR="00512CC0">
        <w:rPr>
          <w:rFonts w:ascii="Arial" w:hAnsi="Arial" w:cs="Arial"/>
          <w:sz w:val="20"/>
          <w:szCs w:val="20"/>
        </w:rPr>
        <w:t>Hier braucht es vermehrt Anreize für Arbeitg</w:t>
      </w:r>
      <w:r w:rsidR="00D80CAA">
        <w:rPr>
          <w:rFonts w:ascii="Arial" w:hAnsi="Arial" w:cs="Arial"/>
          <w:sz w:val="20"/>
          <w:szCs w:val="20"/>
        </w:rPr>
        <w:t>eber und einen umfassenden arbeitsrechtlichen Schutz der älteren Arbeitnehmenden (z.B. ein Recht auf Teilzeitarbeit). I</w:t>
      </w:r>
      <w:r w:rsidR="00B02F6B">
        <w:rPr>
          <w:rFonts w:ascii="Arial" w:hAnsi="Arial" w:cs="Arial"/>
          <w:sz w:val="20"/>
          <w:szCs w:val="20"/>
        </w:rPr>
        <w:t>m Widerspruch zur Flexibilisierung und zum Konzept des gleitenden Übergangs steht</w:t>
      </w:r>
      <w:r w:rsidR="002B2F32">
        <w:rPr>
          <w:rFonts w:ascii="Arial" w:hAnsi="Arial" w:cs="Arial"/>
          <w:sz w:val="20"/>
          <w:szCs w:val="20"/>
        </w:rPr>
        <w:t xml:space="preserve"> hingegen</w:t>
      </w:r>
      <w:r w:rsidR="00B02F6B">
        <w:rPr>
          <w:rFonts w:ascii="Arial" w:hAnsi="Arial" w:cs="Arial"/>
          <w:sz w:val="20"/>
          <w:szCs w:val="20"/>
        </w:rPr>
        <w:t xml:space="preserve"> der Vorschlag</w:t>
      </w:r>
      <w:r w:rsidR="002B2F32">
        <w:rPr>
          <w:rFonts w:ascii="Arial" w:hAnsi="Arial" w:cs="Arial"/>
          <w:sz w:val="20"/>
          <w:szCs w:val="20"/>
        </w:rPr>
        <w:t xml:space="preserve"> des Bundesrates</w:t>
      </w:r>
      <w:r w:rsidR="00B02F6B">
        <w:rPr>
          <w:rFonts w:ascii="Arial" w:hAnsi="Arial" w:cs="Arial"/>
          <w:sz w:val="20"/>
          <w:szCs w:val="20"/>
        </w:rPr>
        <w:t>, Kompensationsmassnahmen</w:t>
      </w:r>
      <w:r w:rsidR="00B02F6B" w:rsidRPr="00B02F6B">
        <w:rPr>
          <w:rFonts w:ascii="Arial" w:hAnsi="Arial" w:cs="Arial"/>
          <w:sz w:val="20"/>
          <w:szCs w:val="20"/>
        </w:rPr>
        <w:t xml:space="preserve"> </w:t>
      </w:r>
      <w:r w:rsidR="00B02F6B">
        <w:rPr>
          <w:rFonts w:ascii="Arial" w:hAnsi="Arial" w:cs="Arial"/>
          <w:sz w:val="20"/>
          <w:szCs w:val="20"/>
        </w:rPr>
        <w:t>für die Übergangsgeneration bezüglich Senkung des Mindestumwandlungssatzes nur bei einer Pensionierung zum ordentlichen Zeitpunkt vorzusehen (siehe Kapitel 2.2.).</w:t>
      </w:r>
    </w:p>
    <w:p w:rsidR="001D417B" w:rsidRDefault="001D417B" w:rsidP="00B02F6B">
      <w:pPr>
        <w:tabs>
          <w:tab w:val="left" w:pos="5812"/>
        </w:tabs>
        <w:spacing w:after="0" w:line="300" w:lineRule="exact"/>
        <w:ind w:right="-2"/>
        <w:rPr>
          <w:rFonts w:ascii="Arial" w:hAnsi="Arial" w:cs="Arial"/>
          <w:sz w:val="20"/>
          <w:szCs w:val="20"/>
        </w:rPr>
      </w:pPr>
    </w:p>
    <w:p w:rsidR="00F97328" w:rsidRDefault="00F97328" w:rsidP="001D417B">
      <w:pPr>
        <w:tabs>
          <w:tab w:val="left" w:pos="5812"/>
        </w:tabs>
        <w:spacing w:after="0" w:line="300" w:lineRule="exact"/>
        <w:ind w:right="-2"/>
        <w:rPr>
          <w:rFonts w:ascii="Arial" w:hAnsi="Arial" w:cs="Arial"/>
          <w:sz w:val="20"/>
          <w:szCs w:val="20"/>
        </w:rPr>
      </w:pPr>
    </w:p>
    <w:p w:rsidR="00F97328" w:rsidRPr="001060AE" w:rsidRDefault="0004411D" w:rsidP="00E72531">
      <w:pPr>
        <w:pStyle w:val="Listenabsatz"/>
        <w:numPr>
          <w:ilvl w:val="1"/>
          <w:numId w:val="1"/>
        </w:numPr>
        <w:tabs>
          <w:tab w:val="left" w:pos="5812"/>
        </w:tabs>
        <w:spacing w:after="0" w:line="300" w:lineRule="exact"/>
        <w:ind w:left="426" w:right="-2" w:hanging="568"/>
        <w:rPr>
          <w:rFonts w:ascii="Arial" w:hAnsi="Arial" w:cs="Arial"/>
          <w:b/>
        </w:rPr>
      </w:pPr>
      <w:r w:rsidRPr="001060AE">
        <w:rPr>
          <w:rFonts w:ascii="Arial" w:hAnsi="Arial" w:cs="Arial"/>
          <w:b/>
        </w:rPr>
        <w:t>Anpassung BVG-Mindestumwandlu</w:t>
      </w:r>
      <w:r w:rsidR="00F97328" w:rsidRPr="001060AE">
        <w:rPr>
          <w:rFonts w:ascii="Arial" w:hAnsi="Arial" w:cs="Arial"/>
          <w:b/>
        </w:rPr>
        <w:t>ngssatz und Ausgleichsmassnahmen</w:t>
      </w:r>
    </w:p>
    <w:p w:rsidR="00F93AD2" w:rsidRPr="00AE0450" w:rsidRDefault="00F93AD2" w:rsidP="00AE0450">
      <w:pPr>
        <w:tabs>
          <w:tab w:val="left" w:pos="5812"/>
        </w:tabs>
        <w:spacing w:after="0" w:line="300" w:lineRule="exact"/>
        <w:ind w:right="-2" w:hanging="142"/>
        <w:rPr>
          <w:rFonts w:ascii="Arial" w:hAnsi="Arial" w:cs="Arial"/>
          <w:b/>
          <w:sz w:val="20"/>
          <w:szCs w:val="20"/>
        </w:rPr>
      </w:pPr>
      <w:r w:rsidRPr="00AE0450">
        <w:rPr>
          <w:rFonts w:ascii="Arial" w:hAnsi="Arial" w:cs="Arial"/>
          <w:b/>
          <w:sz w:val="20"/>
          <w:szCs w:val="20"/>
        </w:rPr>
        <w:t>Allgemeine Bemerkungen</w:t>
      </w:r>
    </w:p>
    <w:p w:rsidR="00DB1043" w:rsidRDefault="003D00F7" w:rsidP="00B51673">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Der Bundesrat will den BVG-Mindestumwandlungssatz innerhalb von vier Jahren auf 6.0 Prozent senken. Aus technischer Sicht ist eine </w:t>
      </w:r>
      <w:r w:rsidR="00046A0D">
        <w:rPr>
          <w:rFonts w:ascii="Arial" w:hAnsi="Arial" w:cs="Arial"/>
          <w:sz w:val="20"/>
          <w:szCs w:val="20"/>
        </w:rPr>
        <w:t xml:space="preserve">gewisse </w:t>
      </w:r>
      <w:r>
        <w:rPr>
          <w:rFonts w:ascii="Arial" w:hAnsi="Arial" w:cs="Arial"/>
          <w:sz w:val="20"/>
          <w:szCs w:val="20"/>
        </w:rPr>
        <w:t xml:space="preserve">Reduktion des Mindestumwandlungssatzes </w:t>
      </w:r>
      <w:r>
        <w:rPr>
          <w:rFonts w:ascii="Arial" w:hAnsi="Arial" w:cs="Arial"/>
          <w:sz w:val="20"/>
          <w:szCs w:val="20"/>
        </w:rPr>
        <w:lastRenderedPageBreak/>
        <w:t>nachvollziehbar</w:t>
      </w:r>
      <w:r w:rsidR="00AC3CFB">
        <w:rPr>
          <w:rFonts w:ascii="Arial" w:hAnsi="Arial" w:cs="Arial"/>
          <w:sz w:val="20"/>
          <w:szCs w:val="20"/>
        </w:rPr>
        <w:t xml:space="preserve">. </w:t>
      </w:r>
      <w:r w:rsidR="00046A0D">
        <w:rPr>
          <w:rFonts w:ascii="Arial" w:hAnsi="Arial" w:cs="Arial"/>
          <w:sz w:val="20"/>
          <w:szCs w:val="20"/>
        </w:rPr>
        <w:t>Angesichts der sozialpolitischen Tragweite eine</w:t>
      </w:r>
      <w:r w:rsidR="001578EE">
        <w:rPr>
          <w:rFonts w:ascii="Arial" w:hAnsi="Arial" w:cs="Arial"/>
          <w:sz w:val="20"/>
          <w:szCs w:val="20"/>
        </w:rPr>
        <w:t>r</w:t>
      </w:r>
      <w:r w:rsidR="00046A0D">
        <w:rPr>
          <w:rFonts w:ascii="Arial" w:hAnsi="Arial" w:cs="Arial"/>
          <w:sz w:val="20"/>
          <w:szCs w:val="20"/>
        </w:rPr>
        <w:t xml:space="preserve"> Senkung ist jedoch eine einseitige versicherungstechnische Perspektive</w:t>
      </w:r>
      <w:r w:rsidR="001578EE">
        <w:rPr>
          <w:rFonts w:ascii="Arial" w:hAnsi="Arial" w:cs="Arial"/>
          <w:sz w:val="20"/>
          <w:szCs w:val="20"/>
        </w:rPr>
        <w:t xml:space="preserve"> </w:t>
      </w:r>
      <w:r w:rsidR="00046A0D">
        <w:rPr>
          <w:rFonts w:ascii="Arial" w:hAnsi="Arial" w:cs="Arial"/>
          <w:sz w:val="20"/>
          <w:szCs w:val="20"/>
        </w:rPr>
        <w:t xml:space="preserve">nicht angebracht. </w:t>
      </w:r>
      <w:r w:rsidR="0024311F">
        <w:rPr>
          <w:rFonts w:ascii="Arial" w:hAnsi="Arial" w:cs="Arial"/>
          <w:sz w:val="20"/>
          <w:szCs w:val="20"/>
        </w:rPr>
        <w:t>Die Renten müssen ohne Wenn und A</w:t>
      </w:r>
      <w:r w:rsidR="00AC3CFB">
        <w:rPr>
          <w:rFonts w:ascii="Arial" w:hAnsi="Arial" w:cs="Arial"/>
          <w:sz w:val="20"/>
          <w:szCs w:val="20"/>
        </w:rPr>
        <w:t xml:space="preserve">ber gesichert werden. </w:t>
      </w:r>
      <w:r w:rsidR="0024311F">
        <w:rPr>
          <w:rFonts w:ascii="Arial" w:hAnsi="Arial" w:cs="Arial"/>
          <w:sz w:val="20"/>
          <w:szCs w:val="20"/>
        </w:rPr>
        <w:t xml:space="preserve">Das Verfassungsziel der Fortsetzung der gewohnten Lebenshaltung ist bereits heute </w:t>
      </w:r>
      <w:r w:rsidR="00286D58">
        <w:rPr>
          <w:rFonts w:ascii="Arial" w:hAnsi="Arial" w:cs="Arial"/>
          <w:sz w:val="20"/>
          <w:szCs w:val="20"/>
        </w:rPr>
        <w:t xml:space="preserve">längst </w:t>
      </w:r>
      <w:r w:rsidR="0024311F">
        <w:rPr>
          <w:rFonts w:ascii="Arial" w:hAnsi="Arial" w:cs="Arial"/>
          <w:sz w:val="20"/>
          <w:szCs w:val="20"/>
        </w:rPr>
        <w:t xml:space="preserve">nicht für alle Versicherten erfüllt: Mit den heutigen Regelungen </w:t>
      </w:r>
      <w:r w:rsidR="005C22D4">
        <w:rPr>
          <w:rFonts w:ascii="Arial" w:hAnsi="Arial" w:cs="Arial"/>
          <w:sz w:val="20"/>
          <w:szCs w:val="20"/>
        </w:rPr>
        <w:t>kann</w:t>
      </w:r>
      <w:r w:rsidR="0024311F">
        <w:rPr>
          <w:rFonts w:ascii="Arial" w:hAnsi="Arial" w:cs="Arial"/>
          <w:sz w:val="20"/>
          <w:szCs w:val="20"/>
        </w:rPr>
        <w:t xml:space="preserve"> die Generation, welche zwischen 2020 und 2040 in Rente geht</w:t>
      </w:r>
      <w:r w:rsidR="005C22D4">
        <w:rPr>
          <w:rFonts w:ascii="Arial" w:hAnsi="Arial" w:cs="Arial"/>
          <w:sz w:val="20"/>
          <w:szCs w:val="20"/>
        </w:rPr>
        <w:t>, bereits ab einem Einkommen von rund 50‘000 Franken</w:t>
      </w:r>
      <w:r w:rsidR="00286D58">
        <w:rPr>
          <w:rFonts w:ascii="Arial" w:hAnsi="Arial" w:cs="Arial"/>
          <w:sz w:val="20"/>
          <w:szCs w:val="20"/>
        </w:rPr>
        <w:t xml:space="preserve"> und höher</w:t>
      </w:r>
      <w:r w:rsidR="005C22D4">
        <w:rPr>
          <w:rFonts w:ascii="Arial" w:hAnsi="Arial" w:cs="Arial"/>
          <w:sz w:val="20"/>
          <w:szCs w:val="20"/>
        </w:rPr>
        <w:t xml:space="preserve"> nicht mit einer Ersatzquote von 60 Prozent</w:t>
      </w:r>
      <w:r w:rsidR="00D80CAA" w:rsidRPr="00D80CAA">
        <w:rPr>
          <w:rFonts w:ascii="Arial" w:hAnsi="Arial" w:cs="Arial"/>
          <w:sz w:val="20"/>
          <w:szCs w:val="20"/>
        </w:rPr>
        <w:t xml:space="preserve"> </w:t>
      </w:r>
      <w:r w:rsidR="00D80CAA">
        <w:rPr>
          <w:rFonts w:ascii="Arial" w:hAnsi="Arial" w:cs="Arial"/>
          <w:sz w:val="20"/>
          <w:szCs w:val="20"/>
        </w:rPr>
        <w:t>des letzten Lohnes</w:t>
      </w:r>
      <w:r w:rsidR="00286D58">
        <w:rPr>
          <w:rFonts w:ascii="Arial" w:hAnsi="Arial" w:cs="Arial"/>
          <w:sz w:val="20"/>
          <w:szCs w:val="20"/>
        </w:rPr>
        <w:t xml:space="preserve"> aus AHV und BVG</w:t>
      </w:r>
      <w:r w:rsidR="005C22D4">
        <w:rPr>
          <w:rFonts w:ascii="Arial" w:hAnsi="Arial" w:cs="Arial"/>
          <w:sz w:val="20"/>
          <w:szCs w:val="20"/>
        </w:rPr>
        <w:t xml:space="preserve"> </w:t>
      </w:r>
      <w:r w:rsidR="00286D58">
        <w:rPr>
          <w:rFonts w:ascii="Arial" w:hAnsi="Arial" w:cs="Arial"/>
          <w:sz w:val="20"/>
          <w:szCs w:val="20"/>
        </w:rPr>
        <w:t>rechnen.</w:t>
      </w:r>
      <w:r w:rsidR="00286D58">
        <w:rPr>
          <w:rStyle w:val="Funotenzeichen"/>
          <w:rFonts w:ascii="Arial" w:hAnsi="Arial" w:cs="Arial"/>
          <w:sz w:val="20"/>
          <w:szCs w:val="20"/>
        </w:rPr>
        <w:footnoteReference w:id="2"/>
      </w:r>
      <w:r w:rsidR="00286D58">
        <w:rPr>
          <w:rFonts w:ascii="Arial" w:hAnsi="Arial" w:cs="Arial"/>
          <w:sz w:val="20"/>
          <w:szCs w:val="20"/>
        </w:rPr>
        <w:t xml:space="preserve"> Und bei tieferen Einkommen ist davon auszugehen, dass mit einer Ersatzquote von 60 Prozent der Lebensstandard nicht gehalten werden kann. </w:t>
      </w:r>
      <w:r w:rsidR="0024311F">
        <w:rPr>
          <w:rFonts w:ascii="Arial" w:hAnsi="Arial" w:cs="Arial"/>
          <w:sz w:val="20"/>
          <w:szCs w:val="20"/>
        </w:rPr>
        <w:t>Eine Anpassung des Mindestumwandlungssatzes kommt deshalb nur in Frage, wenn substanzielle Kompensati</w:t>
      </w:r>
      <w:r w:rsidR="00286D58">
        <w:rPr>
          <w:rFonts w:ascii="Arial" w:hAnsi="Arial" w:cs="Arial"/>
          <w:sz w:val="20"/>
          <w:szCs w:val="20"/>
        </w:rPr>
        <w:t>onsmassnahmen ergriffen werden, welche die Renten</w:t>
      </w:r>
      <w:r w:rsidR="004810AB">
        <w:rPr>
          <w:rFonts w:ascii="Arial" w:hAnsi="Arial" w:cs="Arial"/>
          <w:sz w:val="20"/>
          <w:szCs w:val="20"/>
        </w:rPr>
        <w:t>höhen</w:t>
      </w:r>
      <w:r w:rsidR="00286D58">
        <w:rPr>
          <w:rFonts w:ascii="Arial" w:hAnsi="Arial" w:cs="Arial"/>
          <w:sz w:val="20"/>
          <w:szCs w:val="20"/>
        </w:rPr>
        <w:t xml:space="preserve"> sichern. </w:t>
      </w:r>
    </w:p>
    <w:p w:rsidR="00DB1043" w:rsidRDefault="00DB1043" w:rsidP="00F93AD2">
      <w:pPr>
        <w:pStyle w:val="Listenabsatz"/>
        <w:tabs>
          <w:tab w:val="left" w:pos="5812"/>
        </w:tabs>
        <w:spacing w:after="0" w:line="300" w:lineRule="exact"/>
        <w:ind w:left="862" w:right="-2"/>
        <w:rPr>
          <w:rFonts w:ascii="Arial" w:hAnsi="Arial" w:cs="Arial"/>
          <w:sz w:val="20"/>
          <w:szCs w:val="20"/>
        </w:rPr>
      </w:pPr>
    </w:p>
    <w:p w:rsidR="00116A10" w:rsidRDefault="00DB1043" w:rsidP="00B51673">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Weiter ist für Travail.Suisse unabdingbar, dass der Mindestumwandlungssatz weiterhin im Gesetz festgelegt wird. Nur so kann sichergestellt werden, dass dieser nicht auf Vorrat gesenkt wird. Die Senkung von 6.8 Prozent auf 6.0 ist drastisch. Es ist deshalb unklar, ob die Arbeitnehmenden selbst mit umfangreichen Kompensationsmassnahmen auf eine solch starke Senkung eintreten können. Der Bundesrat muss klarer aufzeigen, wieso es eine so drastische Senkung braucht. Dafür muss er auch erklären, welche Kassen genau auf den tieferen Umwandlungssatz angewiesen sind und was passiert, wenn der Umwandlungssatz unverändert gelassen wird. Insbesondere die Situation bei umhüllenden Pensionskassen und dort wo das Anrechnungsprinzip angewandt wird, sorgt für viel Ve</w:t>
      </w:r>
      <w:r w:rsidR="00497DEE">
        <w:rPr>
          <w:rFonts w:ascii="Arial" w:hAnsi="Arial" w:cs="Arial"/>
          <w:sz w:val="20"/>
          <w:szCs w:val="20"/>
        </w:rPr>
        <w:t>rwirrung bei den Versicherten.</w:t>
      </w:r>
      <w:r w:rsidR="004810AB">
        <w:rPr>
          <w:rFonts w:ascii="Arial" w:hAnsi="Arial" w:cs="Arial"/>
          <w:sz w:val="20"/>
          <w:szCs w:val="20"/>
        </w:rPr>
        <w:t xml:space="preserve"> </w:t>
      </w:r>
      <w:r>
        <w:rPr>
          <w:rFonts w:ascii="Arial" w:hAnsi="Arial" w:cs="Arial"/>
          <w:sz w:val="20"/>
          <w:szCs w:val="20"/>
        </w:rPr>
        <w:t>Je drastischer die Senkung des Mindestumwandlungssatzes</w:t>
      </w:r>
      <w:r w:rsidR="001578EE">
        <w:rPr>
          <w:rFonts w:ascii="Arial" w:hAnsi="Arial" w:cs="Arial"/>
          <w:sz w:val="20"/>
          <w:szCs w:val="20"/>
        </w:rPr>
        <w:t xml:space="preserve"> ausfällt</w:t>
      </w:r>
      <w:r>
        <w:rPr>
          <w:rFonts w:ascii="Arial" w:hAnsi="Arial" w:cs="Arial"/>
          <w:sz w:val="20"/>
          <w:szCs w:val="20"/>
        </w:rPr>
        <w:t xml:space="preserve">, desto </w:t>
      </w:r>
      <w:r w:rsidR="001578EE">
        <w:rPr>
          <w:rFonts w:ascii="Arial" w:hAnsi="Arial" w:cs="Arial"/>
          <w:sz w:val="20"/>
          <w:szCs w:val="20"/>
        </w:rPr>
        <w:t>höher</w:t>
      </w:r>
      <w:r>
        <w:rPr>
          <w:rFonts w:ascii="Arial" w:hAnsi="Arial" w:cs="Arial"/>
          <w:sz w:val="20"/>
          <w:szCs w:val="20"/>
        </w:rPr>
        <w:t xml:space="preserve"> werden auch die </w:t>
      </w:r>
      <w:r w:rsidR="00046A0D">
        <w:rPr>
          <w:rFonts w:ascii="Arial" w:hAnsi="Arial" w:cs="Arial"/>
          <w:sz w:val="20"/>
          <w:szCs w:val="20"/>
        </w:rPr>
        <w:t xml:space="preserve">notwendigen </w:t>
      </w:r>
      <w:r>
        <w:rPr>
          <w:rFonts w:ascii="Arial" w:hAnsi="Arial" w:cs="Arial"/>
          <w:sz w:val="20"/>
          <w:szCs w:val="20"/>
        </w:rPr>
        <w:t>Kompensationsmassnahmen</w:t>
      </w:r>
      <w:r w:rsidR="001578EE">
        <w:rPr>
          <w:rFonts w:ascii="Arial" w:hAnsi="Arial" w:cs="Arial"/>
          <w:sz w:val="20"/>
          <w:szCs w:val="20"/>
        </w:rPr>
        <w:t xml:space="preserve"> zu Buche schlagen</w:t>
      </w:r>
      <w:r>
        <w:rPr>
          <w:rFonts w:ascii="Arial" w:hAnsi="Arial" w:cs="Arial"/>
          <w:sz w:val="20"/>
          <w:szCs w:val="20"/>
        </w:rPr>
        <w:t xml:space="preserve">. </w:t>
      </w:r>
    </w:p>
    <w:p w:rsidR="00116A10" w:rsidRDefault="00116A10" w:rsidP="00F93AD2">
      <w:pPr>
        <w:pStyle w:val="Listenabsatz"/>
        <w:tabs>
          <w:tab w:val="left" w:pos="5812"/>
        </w:tabs>
        <w:spacing w:after="0" w:line="300" w:lineRule="exact"/>
        <w:ind w:left="862" w:right="-2"/>
        <w:rPr>
          <w:rFonts w:ascii="Arial" w:hAnsi="Arial" w:cs="Arial"/>
          <w:sz w:val="20"/>
          <w:szCs w:val="20"/>
        </w:rPr>
      </w:pPr>
    </w:p>
    <w:p w:rsidR="00116A10" w:rsidRDefault="00DB1043" w:rsidP="00B51673">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Der Bundesrat schlägt </w:t>
      </w:r>
      <w:r w:rsidR="00D80CAA">
        <w:rPr>
          <w:rFonts w:ascii="Arial" w:hAnsi="Arial" w:cs="Arial"/>
          <w:sz w:val="20"/>
          <w:szCs w:val="20"/>
        </w:rPr>
        <w:t>verschiedene</w:t>
      </w:r>
      <w:r>
        <w:rPr>
          <w:rFonts w:ascii="Arial" w:hAnsi="Arial" w:cs="Arial"/>
          <w:sz w:val="20"/>
          <w:szCs w:val="20"/>
        </w:rPr>
        <w:t xml:space="preserve"> Kompensationsmassnahmen vor, welche die Renten sichern. </w:t>
      </w:r>
      <w:r w:rsidR="00046A0D">
        <w:rPr>
          <w:rFonts w:ascii="Arial" w:hAnsi="Arial" w:cs="Arial"/>
          <w:sz w:val="20"/>
          <w:szCs w:val="20"/>
        </w:rPr>
        <w:t xml:space="preserve">Das ist erfreulich. </w:t>
      </w:r>
      <w:r w:rsidR="00116A10">
        <w:rPr>
          <w:rFonts w:ascii="Arial" w:hAnsi="Arial" w:cs="Arial"/>
          <w:sz w:val="20"/>
          <w:szCs w:val="20"/>
        </w:rPr>
        <w:t>Travail.Suisse begrüsst</w:t>
      </w:r>
      <w:r w:rsidR="00046A0D">
        <w:rPr>
          <w:rFonts w:ascii="Arial" w:hAnsi="Arial" w:cs="Arial"/>
          <w:sz w:val="20"/>
          <w:szCs w:val="20"/>
        </w:rPr>
        <w:t xml:space="preserve"> deshalb</w:t>
      </w:r>
      <w:r w:rsidR="00116A10">
        <w:rPr>
          <w:rFonts w:ascii="Arial" w:hAnsi="Arial" w:cs="Arial"/>
          <w:sz w:val="20"/>
          <w:szCs w:val="20"/>
        </w:rPr>
        <w:t xml:space="preserve"> das System der Kompensationsmassnahmen im Grundsatz. </w:t>
      </w:r>
      <w:r w:rsidRPr="00116A10">
        <w:rPr>
          <w:rFonts w:ascii="Arial" w:hAnsi="Arial" w:cs="Arial"/>
          <w:sz w:val="20"/>
          <w:szCs w:val="20"/>
        </w:rPr>
        <w:t xml:space="preserve">Der Preis dafür sind </w:t>
      </w:r>
      <w:r w:rsidR="001578EE">
        <w:rPr>
          <w:rFonts w:ascii="Arial" w:hAnsi="Arial" w:cs="Arial"/>
          <w:sz w:val="20"/>
          <w:szCs w:val="20"/>
        </w:rPr>
        <w:t>höhere</w:t>
      </w:r>
      <w:r w:rsidRPr="00116A10">
        <w:rPr>
          <w:rFonts w:ascii="Arial" w:hAnsi="Arial" w:cs="Arial"/>
          <w:sz w:val="20"/>
          <w:szCs w:val="20"/>
        </w:rPr>
        <w:t xml:space="preserve"> Lohnbeiträge</w:t>
      </w:r>
      <w:r w:rsidR="00116A10" w:rsidRPr="00116A10">
        <w:rPr>
          <w:rFonts w:ascii="Arial" w:hAnsi="Arial" w:cs="Arial"/>
          <w:sz w:val="20"/>
          <w:szCs w:val="20"/>
        </w:rPr>
        <w:t xml:space="preserve">. </w:t>
      </w:r>
      <w:r w:rsidR="00116A10">
        <w:rPr>
          <w:rFonts w:ascii="Arial" w:hAnsi="Arial" w:cs="Arial"/>
          <w:sz w:val="20"/>
          <w:szCs w:val="20"/>
        </w:rPr>
        <w:t>Gleichzeitig sind insbesondere die kurzfristig wirksamen Kompensationsmassnahmen tendenziell aufwändig, in dem über 25 Jahre zwei Systeme geführt werden müssen. Es besteht noch Optimierungsbedarf. Für Travail.Suisse steht hier eine verstärkte Durchführung der Kompensationsmassnahme</w:t>
      </w:r>
      <w:r w:rsidR="00D80CAA">
        <w:rPr>
          <w:rFonts w:ascii="Arial" w:hAnsi="Arial" w:cs="Arial"/>
          <w:sz w:val="20"/>
          <w:szCs w:val="20"/>
        </w:rPr>
        <w:t>n</w:t>
      </w:r>
      <w:r w:rsidR="00116A10">
        <w:rPr>
          <w:rFonts w:ascii="Arial" w:hAnsi="Arial" w:cs="Arial"/>
          <w:sz w:val="20"/>
          <w:szCs w:val="20"/>
        </w:rPr>
        <w:t xml:space="preserve"> über die AHV im Zentrum. Im Weiteren braucht es zur Erreichung der politischen Mehrheitsfähigkeit eine Klärung, wer von den Versicherten letztendlich in den Genuss der Kompensationsmassnahmen kommt und wie mit überobligatorischen Leistungen umgegangen wird (mögliche Rentenverluste </w:t>
      </w:r>
      <w:r w:rsidR="008C2DA1">
        <w:rPr>
          <w:rFonts w:ascii="Arial" w:hAnsi="Arial" w:cs="Arial"/>
          <w:sz w:val="20"/>
          <w:szCs w:val="20"/>
        </w:rPr>
        <w:t xml:space="preserve">im </w:t>
      </w:r>
      <w:r w:rsidR="00116A10">
        <w:rPr>
          <w:rFonts w:ascii="Arial" w:hAnsi="Arial" w:cs="Arial"/>
          <w:sz w:val="20"/>
          <w:szCs w:val="20"/>
        </w:rPr>
        <w:t xml:space="preserve">Überobligatorium). </w:t>
      </w:r>
    </w:p>
    <w:p w:rsidR="00B51673" w:rsidRDefault="00B51673" w:rsidP="00116A10">
      <w:pPr>
        <w:pStyle w:val="Listenabsatz"/>
        <w:tabs>
          <w:tab w:val="left" w:pos="5812"/>
        </w:tabs>
        <w:spacing w:after="0" w:line="300" w:lineRule="exact"/>
        <w:ind w:left="862" w:right="-2"/>
        <w:rPr>
          <w:rFonts w:ascii="Arial" w:hAnsi="Arial" w:cs="Arial"/>
          <w:sz w:val="20"/>
          <w:szCs w:val="20"/>
        </w:rPr>
      </w:pPr>
    </w:p>
    <w:p w:rsidR="00497DEE" w:rsidRPr="00DA7930" w:rsidRDefault="00497DEE" w:rsidP="008C2DA1">
      <w:pPr>
        <w:pStyle w:val="Listenabsatz"/>
        <w:tabs>
          <w:tab w:val="left" w:pos="5812"/>
        </w:tabs>
        <w:spacing w:after="0" w:line="300" w:lineRule="exact"/>
        <w:ind w:left="862" w:right="-2" w:hanging="1004"/>
        <w:rPr>
          <w:rFonts w:ascii="Arial" w:hAnsi="Arial" w:cs="Arial"/>
          <w:b/>
          <w:sz w:val="20"/>
          <w:szCs w:val="20"/>
        </w:rPr>
      </w:pPr>
      <w:r w:rsidRPr="00DA7930">
        <w:rPr>
          <w:rFonts w:ascii="Arial" w:hAnsi="Arial" w:cs="Arial"/>
          <w:b/>
          <w:sz w:val="20"/>
          <w:szCs w:val="20"/>
        </w:rPr>
        <w:t>Senkung BVG- Mindestumwandlungssatz</w:t>
      </w:r>
    </w:p>
    <w:p w:rsidR="00A84D28" w:rsidRDefault="00D47D2D" w:rsidP="008C2DA1">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Eine </w:t>
      </w:r>
      <w:r w:rsidR="00A84D28">
        <w:rPr>
          <w:rFonts w:ascii="Arial" w:hAnsi="Arial" w:cs="Arial"/>
          <w:sz w:val="20"/>
          <w:szCs w:val="20"/>
        </w:rPr>
        <w:t xml:space="preserve">gewisse </w:t>
      </w:r>
      <w:r w:rsidR="009420E8">
        <w:rPr>
          <w:rFonts w:ascii="Arial" w:hAnsi="Arial" w:cs="Arial"/>
          <w:sz w:val="20"/>
          <w:szCs w:val="20"/>
        </w:rPr>
        <w:t xml:space="preserve">Senkung des BVG-Mindestumwandlungssatzes </w:t>
      </w:r>
      <w:r w:rsidR="006A0F10">
        <w:rPr>
          <w:rFonts w:ascii="Arial" w:hAnsi="Arial" w:cs="Arial"/>
          <w:sz w:val="20"/>
          <w:szCs w:val="20"/>
        </w:rPr>
        <w:t xml:space="preserve">ist </w:t>
      </w:r>
      <w:r w:rsidR="009420E8">
        <w:rPr>
          <w:rFonts w:ascii="Arial" w:hAnsi="Arial" w:cs="Arial"/>
          <w:sz w:val="20"/>
          <w:szCs w:val="20"/>
        </w:rPr>
        <w:t>aus technischer Sicht nachvo</w:t>
      </w:r>
      <w:r w:rsidR="006A0F10">
        <w:rPr>
          <w:rFonts w:ascii="Arial" w:hAnsi="Arial" w:cs="Arial"/>
          <w:sz w:val="20"/>
          <w:szCs w:val="20"/>
        </w:rPr>
        <w:t xml:space="preserve">llziehbar. </w:t>
      </w:r>
      <w:r w:rsidR="00A84D28">
        <w:rPr>
          <w:rFonts w:ascii="Arial" w:hAnsi="Arial" w:cs="Arial"/>
          <w:sz w:val="20"/>
          <w:szCs w:val="20"/>
        </w:rPr>
        <w:t xml:space="preserve">Denn ein zu hoher Mindestumwandlungssatz ist nicht im Interesse aller versicherten Arbeitnehmender. Diese müssen eine allfällige </w:t>
      </w:r>
      <w:r w:rsidR="00D02390">
        <w:rPr>
          <w:rFonts w:ascii="Arial" w:hAnsi="Arial" w:cs="Arial"/>
          <w:sz w:val="20"/>
          <w:szCs w:val="20"/>
        </w:rPr>
        <w:t xml:space="preserve">Lücke mit einer tieferen </w:t>
      </w:r>
      <w:r w:rsidR="00A84D28">
        <w:rPr>
          <w:rFonts w:ascii="Arial" w:hAnsi="Arial" w:cs="Arial"/>
          <w:sz w:val="20"/>
          <w:szCs w:val="20"/>
        </w:rPr>
        <w:t xml:space="preserve">Verzinsung ihrer Altersguthaben, </w:t>
      </w:r>
      <w:r w:rsidR="00D02390">
        <w:rPr>
          <w:rFonts w:ascii="Arial" w:hAnsi="Arial" w:cs="Arial"/>
          <w:sz w:val="20"/>
          <w:szCs w:val="20"/>
        </w:rPr>
        <w:t>mit Sanierungsbeiträgen</w:t>
      </w:r>
      <w:r w:rsidR="00A84D28">
        <w:rPr>
          <w:rFonts w:ascii="Arial" w:hAnsi="Arial" w:cs="Arial"/>
          <w:sz w:val="20"/>
          <w:szCs w:val="20"/>
        </w:rPr>
        <w:t xml:space="preserve"> oder mit Leistungsminderungen im Überobligatorium</w:t>
      </w:r>
      <w:r w:rsidR="00D02390">
        <w:rPr>
          <w:rFonts w:ascii="Arial" w:hAnsi="Arial" w:cs="Arial"/>
          <w:sz w:val="20"/>
          <w:szCs w:val="20"/>
        </w:rPr>
        <w:t xml:space="preserve"> füllen.</w:t>
      </w:r>
      <w:r w:rsidR="006A0F10">
        <w:rPr>
          <w:rFonts w:ascii="Arial" w:hAnsi="Arial" w:cs="Arial"/>
          <w:sz w:val="20"/>
          <w:szCs w:val="20"/>
        </w:rPr>
        <w:t xml:space="preserve"> Zudem</w:t>
      </w:r>
      <w:r w:rsidR="00D02390">
        <w:rPr>
          <w:rFonts w:ascii="Arial" w:hAnsi="Arial" w:cs="Arial"/>
          <w:sz w:val="20"/>
          <w:szCs w:val="20"/>
        </w:rPr>
        <w:t xml:space="preserve"> </w:t>
      </w:r>
      <w:r w:rsidR="00A84D28">
        <w:rPr>
          <w:rFonts w:ascii="Arial" w:hAnsi="Arial" w:cs="Arial"/>
          <w:sz w:val="20"/>
          <w:szCs w:val="20"/>
        </w:rPr>
        <w:t>besteht die Gefahr</w:t>
      </w:r>
      <w:r w:rsidR="00D02390">
        <w:rPr>
          <w:rFonts w:ascii="Arial" w:hAnsi="Arial" w:cs="Arial"/>
          <w:sz w:val="20"/>
          <w:szCs w:val="20"/>
        </w:rPr>
        <w:t>, dass verschiedene Pensionskassen</w:t>
      </w:r>
      <w:r w:rsidR="00A84D28">
        <w:rPr>
          <w:rFonts w:ascii="Arial" w:hAnsi="Arial" w:cs="Arial"/>
          <w:sz w:val="20"/>
          <w:szCs w:val="20"/>
        </w:rPr>
        <w:t xml:space="preserve"> bei zu hohen Mindestumwandlungssätzen vermehrt</w:t>
      </w:r>
      <w:r w:rsidR="00D02390">
        <w:rPr>
          <w:rFonts w:ascii="Arial" w:hAnsi="Arial" w:cs="Arial"/>
          <w:sz w:val="20"/>
          <w:szCs w:val="20"/>
        </w:rPr>
        <w:t xml:space="preserve"> versuchen, das Risiko mit </w:t>
      </w:r>
      <w:r w:rsidR="00A84D28">
        <w:rPr>
          <w:rFonts w:ascii="Arial" w:hAnsi="Arial" w:cs="Arial"/>
          <w:sz w:val="20"/>
          <w:szCs w:val="20"/>
        </w:rPr>
        <w:t xml:space="preserve">sogenannt </w:t>
      </w:r>
      <w:r w:rsidR="00D02390">
        <w:rPr>
          <w:rFonts w:ascii="Arial" w:hAnsi="Arial" w:cs="Arial"/>
          <w:sz w:val="20"/>
          <w:szCs w:val="20"/>
        </w:rPr>
        <w:t>variablen Rentenmodellen auf die Versicherten abzuwälzen</w:t>
      </w:r>
      <w:r w:rsidR="006A0F10">
        <w:rPr>
          <w:rFonts w:ascii="Arial" w:hAnsi="Arial" w:cs="Arial"/>
          <w:sz w:val="20"/>
          <w:szCs w:val="20"/>
        </w:rPr>
        <w:t xml:space="preserve">. Dies untergräbt den Sinn einer vorhersehbaren Altersvorsorge und </w:t>
      </w:r>
      <w:r w:rsidR="00A84D28">
        <w:rPr>
          <w:rFonts w:ascii="Arial" w:hAnsi="Arial" w:cs="Arial"/>
          <w:sz w:val="20"/>
          <w:szCs w:val="20"/>
        </w:rPr>
        <w:t>muss</w:t>
      </w:r>
      <w:r w:rsidR="006A0F10">
        <w:rPr>
          <w:rFonts w:ascii="Arial" w:hAnsi="Arial" w:cs="Arial"/>
          <w:sz w:val="20"/>
          <w:szCs w:val="20"/>
        </w:rPr>
        <w:t xml:space="preserve"> verhindert werden.</w:t>
      </w:r>
    </w:p>
    <w:p w:rsidR="00A84D28" w:rsidRDefault="00A84D28" w:rsidP="008C2DA1">
      <w:pPr>
        <w:pStyle w:val="Listenabsatz"/>
        <w:tabs>
          <w:tab w:val="left" w:pos="5812"/>
        </w:tabs>
        <w:spacing w:after="0" w:line="300" w:lineRule="exact"/>
        <w:ind w:left="-142" w:right="-2"/>
        <w:rPr>
          <w:rFonts w:ascii="Arial" w:hAnsi="Arial" w:cs="Arial"/>
          <w:sz w:val="20"/>
          <w:szCs w:val="20"/>
        </w:rPr>
      </w:pPr>
    </w:p>
    <w:p w:rsidR="00B51673" w:rsidRDefault="006A0F10" w:rsidP="008C2DA1">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Dennoch </w:t>
      </w:r>
      <w:r w:rsidR="009420E8">
        <w:rPr>
          <w:rFonts w:ascii="Arial" w:hAnsi="Arial" w:cs="Arial"/>
          <w:sz w:val="20"/>
          <w:szCs w:val="20"/>
        </w:rPr>
        <w:t xml:space="preserve">stellt </w:t>
      </w:r>
      <w:r>
        <w:rPr>
          <w:rFonts w:ascii="Arial" w:hAnsi="Arial" w:cs="Arial"/>
          <w:sz w:val="20"/>
          <w:szCs w:val="20"/>
        </w:rPr>
        <w:t xml:space="preserve">der </w:t>
      </w:r>
      <w:r w:rsidR="009420E8">
        <w:rPr>
          <w:rFonts w:ascii="Arial" w:hAnsi="Arial" w:cs="Arial"/>
          <w:sz w:val="20"/>
          <w:szCs w:val="20"/>
        </w:rPr>
        <w:t>Sprung auf 6.0 Prozent eine d</w:t>
      </w:r>
      <w:r>
        <w:rPr>
          <w:rFonts w:ascii="Arial" w:hAnsi="Arial" w:cs="Arial"/>
          <w:sz w:val="20"/>
          <w:szCs w:val="20"/>
        </w:rPr>
        <w:t>rastische Massnahme dar, wel</w:t>
      </w:r>
      <w:r w:rsidR="00964D00">
        <w:rPr>
          <w:rFonts w:ascii="Arial" w:hAnsi="Arial" w:cs="Arial"/>
          <w:sz w:val="20"/>
          <w:szCs w:val="20"/>
        </w:rPr>
        <w:t>che</w:t>
      </w:r>
      <w:r>
        <w:rPr>
          <w:rFonts w:ascii="Arial" w:hAnsi="Arial" w:cs="Arial"/>
          <w:sz w:val="20"/>
          <w:szCs w:val="20"/>
        </w:rPr>
        <w:t xml:space="preserve"> bei den </w:t>
      </w:r>
      <w:r w:rsidR="009420E8">
        <w:rPr>
          <w:rFonts w:ascii="Arial" w:hAnsi="Arial" w:cs="Arial"/>
          <w:sz w:val="20"/>
          <w:szCs w:val="20"/>
        </w:rPr>
        <w:t xml:space="preserve">Versicherten starken Erklärungsbedarf auslöst. Es wird deshalb von grosser Wichtigkeit sein, dass der Bundesrat transparent aufzeigt, </w:t>
      </w:r>
      <w:r w:rsidR="00A84D28">
        <w:rPr>
          <w:rFonts w:ascii="Arial" w:hAnsi="Arial" w:cs="Arial"/>
          <w:sz w:val="20"/>
          <w:szCs w:val="20"/>
        </w:rPr>
        <w:t xml:space="preserve">ob und </w:t>
      </w:r>
      <w:r w:rsidR="009420E8">
        <w:rPr>
          <w:rFonts w:ascii="Arial" w:hAnsi="Arial" w:cs="Arial"/>
          <w:sz w:val="20"/>
          <w:szCs w:val="20"/>
        </w:rPr>
        <w:t>warum eine so drastische Massnahme notwendig ist.</w:t>
      </w:r>
      <w:r w:rsidR="00766912">
        <w:rPr>
          <w:rFonts w:ascii="Arial" w:hAnsi="Arial" w:cs="Arial"/>
          <w:sz w:val="20"/>
          <w:szCs w:val="20"/>
        </w:rPr>
        <w:t xml:space="preserve"> Vor </w:t>
      </w:r>
      <w:r w:rsidR="00766912">
        <w:rPr>
          <w:rFonts w:ascii="Arial" w:hAnsi="Arial" w:cs="Arial"/>
          <w:sz w:val="20"/>
          <w:szCs w:val="20"/>
        </w:rPr>
        <w:lastRenderedPageBreak/>
        <w:t xml:space="preserve">diesem Hintergrund ist es </w:t>
      </w:r>
      <w:r w:rsidR="00A84D28">
        <w:rPr>
          <w:rFonts w:ascii="Arial" w:hAnsi="Arial" w:cs="Arial"/>
          <w:sz w:val="20"/>
          <w:szCs w:val="20"/>
        </w:rPr>
        <w:t xml:space="preserve">zu begrüssen, wenn </w:t>
      </w:r>
      <w:r w:rsidR="00766912">
        <w:rPr>
          <w:rFonts w:ascii="Arial" w:hAnsi="Arial" w:cs="Arial"/>
          <w:sz w:val="20"/>
          <w:szCs w:val="20"/>
        </w:rPr>
        <w:t xml:space="preserve">das Bundesamt für Statistik eigene  versicherungstechnische Grundlagen erhebt. </w:t>
      </w:r>
      <w:r w:rsidR="00B51673">
        <w:rPr>
          <w:rFonts w:ascii="Arial" w:hAnsi="Arial" w:cs="Arial"/>
          <w:sz w:val="20"/>
          <w:szCs w:val="20"/>
        </w:rPr>
        <w:t>Die Akzeptanz für eine derartige Senkung wird der Bundesrat bei der Bevölkerung nur schaffen können, wenn er als rote Linie das heutige Rentenniveau mit Kompensationsmassnahmen sichert, gleichzeitig aber auch dafür sorgt, dass weniger Geld aus der zweiten Säule abfliesst (siehe Institutionelle Massnahmen).</w:t>
      </w:r>
      <w:r w:rsidR="009420E8">
        <w:rPr>
          <w:rFonts w:ascii="Arial" w:hAnsi="Arial" w:cs="Arial"/>
          <w:sz w:val="20"/>
          <w:szCs w:val="20"/>
        </w:rPr>
        <w:t xml:space="preserve"> </w:t>
      </w:r>
      <w:r w:rsidR="00F04CBF">
        <w:rPr>
          <w:rFonts w:ascii="Arial" w:hAnsi="Arial" w:cs="Arial"/>
          <w:sz w:val="20"/>
          <w:szCs w:val="20"/>
        </w:rPr>
        <w:t xml:space="preserve">Es muss sichergestellt werden, dass der Mindestumwandlungssatz nur so viel wie unbedingt nötig und keinesfalls auf Vorrat gesenkt wird. </w:t>
      </w:r>
      <w:r w:rsidR="00B51673">
        <w:rPr>
          <w:rFonts w:ascii="Arial" w:hAnsi="Arial" w:cs="Arial"/>
          <w:sz w:val="20"/>
          <w:szCs w:val="20"/>
        </w:rPr>
        <w:t>A</w:t>
      </w:r>
      <w:r w:rsidR="009420E8">
        <w:rPr>
          <w:rFonts w:ascii="Arial" w:hAnsi="Arial" w:cs="Arial"/>
          <w:sz w:val="20"/>
          <w:szCs w:val="20"/>
        </w:rPr>
        <w:t xml:space="preserve">ngesichts der guten Ergebnisse der letzten </w:t>
      </w:r>
      <w:r w:rsidR="00D47D2D">
        <w:rPr>
          <w:rFonts w:ascii="Arial" w:hAnsi="Arial" w:cs="Arial"/>
          <w:sz w:val="20"/>
          <w:szCs w:val="20"/>
        </w:rPr>
        <w:t xml:space="preserve">zwei </w:t>
      </w:r>
      <w:r w:rsidR="009420E8">
        <w:rPr>
          <w:rFonts w:ascii="Arial" w:hAnsi="Arial" w:cs="Arial"/>
          <w:sz w:val="20"/>
          <w:szCs w:val="20"/>
        </w:rPr>
        <w:t>Jahre</w:t>
      </w:r>
      <w:r w:rsidR="00B51673">
        <w:rPr>
          <w:rFonts w:ascii="Arial" w:hAnsi="Arial" w:cs="Arial"/>
          <w:sz w:val="20"/>
          <w:szCs w:val="20"/>
        </w:rPr>
        <w:t xml:space="preserve"> ist zu</w:t>
      </w:r>
      <w:r w:rsidR="009420E8">
        <w:rPr>
          <w:rFonts w:ascii="Arial" w:hAnsi="Arial" w:cs="Arial"/>
          <w:sz w:val="20"/>
          <w:szCs w:val="20"/>
        </w:rPr>
        <w:t xml:space="preserve"> prüfen, </w:t>
      </w:r>
      <w:r w:rsidR="00B51673">
        <w:rPr>
          <w:rFonts w:ascii="Arial" w:hAnsi="Arial" w:cs="Arial"/>
          <w:sz w:val="20"/>
          <w:szCs w:val="20"/>
        </w:rPr>
        <w:t>ob eine Senkung auf 6.4 Prozent ausreicht.</w:t>
      </w:r>
      <w:r w:rsidR="00D47D2D">
        <w:rPr>
          <w:rFonts w:ascii="Arial" w:hAnsi="Arial" w:cs="Arial"/>
          <w:sz w:val="20"/>
          <w:szCs w:val="20"/>
        </w:rPr>
        <w:t xml:space="preserve"> Auch viele umhüllende Pensionskassen operieren mit einem solchen Umwandlungssatz.</w:t>
      </w:r>
      <w:r w:rsidR="00B51673">
        <w:rPr>
          <w:rFonts w:ascii="Arial" w:hAnsi="Arial" w:cs="Arial"/>
          <w:sz w:val="20"/>
          <w:szCs w:val="20"/>
        </w:rPr>
        <w:t xml:space="preserve"> Dies vor dem Hintergrund, dass die künftige Zinsentwicklung mit grossen Unsicherheiten verbunden ist und der Satz neu </w:t>
      </w:r>
      <w:r w:rsidR="00D47D2D">
        <w:rPr>
          <w:rFonts w:ascii="Arial" w:hAnsi="Arial" w:cs="Arial"/>
          <w:sz w:val="20"/>
          <w:szCs w:val="20"/>
        </w:rPr>
        <w:t xml:space="preserve">ohnehin </w:t>
      </w:r>
      <w:r w:rsidR="00B51673">
        <w:rPr>
          <w:rFonts w:ascii="Arial" w:hAnsi="Arial" w:cs="Arial"/>
          <w:sz w:val="20"/>
          <w:szCs w:val="20"/>
        </w:rPr>
        <w:t>alle fünf Jahre untersucht werden soll.</w:t>
      </w:r>
      <w:r w:rsidR="009420E8">
        <w:rPr>
          <w:rFonts w:ascii="Arial" w:hAnsi="Arial" w:cs="Arial"/>
          <w:sz w:val="20"/>
          <w:szCs w:val="20"/>
        </w:rPr>
        <w:t xml:space="preserve"> </w:t>
      </w:r>
      <w:r w:rsidR="00D47D2D">
        <w:rPr>
          <w:rFonts w:ascii="Arial" w:hAnsi="Arial" w:cs="Arial"/>
          <w:sz w:val="20"/>
          <w:szCs w:val="20"/>
        </w:rPr>
        <w:t>Gleichzeitig m</w:t>
      </w:r>
      <w:r w:rsidR="00F04CBF">
        <w:rPr>
          <w:rFonts w:ascii="Arial" w:hAnsi="Arial" w:cs="Arial"/>
          <w:sz w:val="20"/>
          <w:szCs w:val="20"/>
        </w:rPr>
        <w:t xml:space="preserve">üssen die Auswirkungen, welche </w:t>
      </w:r>
      <w:r w:rsidR="00D47D2D">
        <w:rPr>
          <w:rFonts w:ascii="Arial" w:hAnsi="Arial" w:cs="Arial"/>
          <w:sz w:val="20"/>
          <w:szCs w:val="20"/>
        </w:rPr>
        <w:t>eine Senkung des BVG-Mindestumwandlungssatzes auf das Überobligatorium haben kann, gut erläutert werden.</w:t>
      </w:r>
    </w:p>
    <w:p w:rsidR="00783AB9" w:rsidRDefault="00783AB9" w:rsidP="003E3C70">
      <w:pPr>
        <w:pStyle w:val="Listenabsatz"/>
        <w:tabs>
          <w:tab w:val="left" w:pos="5812"/>
        </w:tabs>
        <w:spacing w:after="0" w:line="300" w:lineRule="exact"/>
        <w:ind w:left="862" w:right="-2" w:hanging="862"/>
        <w:rPr>
          <w:rFonts w:ascii="Arial" w:hAnsi="Arial" w:cs="Arial"/>
          <w:sz w:val="20"/>
          <w:szCs w:val="20"/>
        </w:rPr>
      </w:pPr>
    </w:p>
    <w:p w:rsidR="003A265B" w:rsidRPr="00B042C7" w:rsidRDefault="00783AB9" w:rsidP="00B042C7">
      <w:pPr>
        <w:tabs>
          <w:tab w:val="left" w:pos="5812"/>
        </w:tabs>
        <w:spacing w:after="0" w:line="300" w:lineRule="exact"/>
        <w:ind w:right="-2" w:hanging="142"/>
        <w:rPr>
          <w:rFonts w:ascii="Arial" w:hAnsi="Arial" w:cs="Arial"/>
          <w:b/>
          <w:sz w:val="20"/>
          <w:szCs w:val="20"/>
        </w:rPr>
      </w:pPr>
      <w:r w:rsidRPr="00B042C7">
        <w:rPr>
          <w:rFonts w:ascii="Arial" w:hAnsi="Arial" w:cs="Arial"/>
          <w:b/>
          <w:sz w:val="20"/>
          <w:szCs w:val="20"/>
        </w:rPr>
        <w:t>Neuregelung Koordinationsabzug</w:t>
      </w:r>
    </w:p>
    <w:p w:rsidR="00783AB9" w:rsidRDefault="00783AB9" w:rsidP="009B1422">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Travail.Suisse begrüsst ausdrücklich die Festlegung des Koordinationsabzugs auf 25 Prozent des </w:t>
      </w:r>
      <w:r w:rsidR="003A2344">
        <w:rPr>
          <w:rFonts w:ascii="Arial" w:hAnsi="Arial" w:cs="Arial"/>
          <w:sz w:val="20"/>
          <w:szCs w:val="20"/>
        </w:rPr>
        <w:t xml:space="preserve">ganzen </w:t>
      </w:r>
      <w:r>
        <w:rPr>
          <w:rFonts w:ascii="Arial" w:hAnsi="Arial" w:cs="Arial"/>
          <w:sz w:val="20"/>
          <w:szCs w:val="20"/>
        </w:rPr>
        <w:t xml:space="preserve">AHV-pflichtigen Lohns. </w:t>
      </w:r>
      <w:r w:rsidR="003A2344">
        <w:rPr>
          <w:rFonts w:ascii="Arial" w:hAnsi="Arial" w:cs="Arial"/>
          <w:sz w:val="20"/>
          <w:szCs w:val="20"/>
        </w:rPr>
        <w:t xml:space="preserve">Heute </w:t>
      </w:r>
      <w:r w:rsidR="00A5791C">
        <w:rPr>
          <w:rFonts w:ascii="Arial" w:hAnsi="Arial" w:cs="Arial"/>
          <w:sz w:val="20"/>
          <w:szCs w:val="20"/>
        </w:rPr>
        <w:t>werden die vielen</w:t>
      </w:r>
      <w:r w:rsidR="003A2344">
        <w:rPr>
          <w:rFonts w:ascii="Arial" w:hAnsi="Arial" w:cs="Arial"/>
          <w:sz w:val="20"/>
          <w:szCs w:val="20"/>
        </w:rPr>
        <w:t xml:space="preserve"> Teilzeitbeschäftigten und Personen mit tiefen Löhnen und Mehrfachbeschäftigungen durch den fixen Abzug von rund 25‘000 Franken benachteiligt. Der höhere versicherte Lohn trägt nicht nur dazu bei, die Verluste aus der Senkung des Umwandlungssatzes zu kompensieren, sondern </w:t>
      </w:r>
      <w:r w:rsidR="004810AB">
        <w:rPr>
          <w:rFonts w:ascii="Arial" w:hAnsi="Arial" w:cs="Arial"/>
          <w:sz w:val="20"/>
          <w:szCs w:val="20"/>
        </w:rPr>
        <w:t xml:space="preserve">trägt zur gesellschaftspolitisch sinnvollen besseren Absicherung von Teilzeitarbeit bei. Angesichts der demografischen Entwicklung wird die Schweiz auch künftig auf Teilzeitarbeit setzen müssen. Diesen Realitäten wird der Vorschlag des Bundesrates gerecht. Da es insbesondere Frauen sind, welche vermehrt Teilzeitarbeit leisten (über die Hälfte der erwerbstätigen Frauen), werden wichtige Verbesserungen in der Altersvorsorge der Frauen erzielt. </w:t>
      </w:r>
      <w:r w:rsidR="00082AEE">
        <w:rPr>
          <w:rFonts w:ascii="Arial" w:hAnsi="Arial" w:cs="Arial"/>
          <w:sz w:val="20"/>
          <w:szCs w:val="20"/>
        </w:rPr>
        <w:t xml:space="preserve">Travail.Suisse fordert, dass der Koordinationsabzug auch unabhängig von der Senkung des Mindestumwandlungssatzes </w:t>
      </w:r>
      <w:r w:rsidR="00D80CAA">
        <w:rPr>
          <w:rFonts w:ascii="Arial" w:hAnsi="Arial" w:cs="Arial"/>
          <w:sz w:val="20"/>
          <w:szCs w:val="20"/>
        </w:rPr>
        <w:t xml:space="preserve">gesenkt und </w:t>
      </w:r>
      <w:r w:rsidR="00082AEE">
        <w:rPr>
          <w:rFonts w:ascii="Arial" w:hAnsi="Arial" w:cs="Arial"/>
          <w:sz w:val="20"/>
          <w:szCs w:val="20"/>
        </w:rPr>
        <w:t xml:space="preserve">proportional ausgestaltet wird. </w:t>
      </w:r>
    </w:p>
    <w:p w:rsidR="004810AB" w:rsidRDefault="004810AB" w:rsidP="003E3C70">
      <w:pPr>
        <w:pStyle w:val="Listenabsatz"/>
        <w:tabs>
          <w:tab w:val="left" w:pos="5812"/>
        </w:tabs>
        <w:spacing w:after="0" w:line="300" w:lineRule="exact"/>
        <w:ind w:left="862" w:right="-2" w:hanging="862"/>
        <w:rPr>
          <w:rFonts w:ascii="Arial" w:hAnsi="Arial" w:cs="Arial"/>
          <w:sz w:val="20"/>
          <w:szCs w:val="20"/>
        </w:rPr>
      </w:pPr>
    </w:p>
    <w:p w:rsidR="003A265B" w:rsidRPr="004810AB" w:rsidRDefault="003A265B" w:rsidP="00AE0450">
      <w:pPr>
        <w:pStyle w:val="Listenabsatz"/>
        <w:tabs>
          <w:tab w:val="left" w:pos="5812"/>
        </w:tabs>
        <w:spacing w:after="0" w:line="300" w:lineRule="exact"/>
        <w:ind w:left="862" w:right="-2" w:hanging="1004"/>
        <w:rPr>
          <w:rFonts w:ascii="Arial" w:hAnsi="Arial" w:cs="Arial"/>
          <w:b/>
          <w:sz w:val="20"/>
          <w:szCs w:val="20"/>
        </w:rPr>
      </w:pPr>
      <w:r w:rsidRPr="004810AB">
        <w:rPr>
          <w:rFonts w:ascii="Arial" w:hAnsi="Arial" w:cs="Arial"/>
          <w:b/>
          <w:sz w:val="20"/>
          <w:szCs w:val="20"/>
        </w:rPr>
        <w:t>Erhöhung und andere Staffelung der Altersgutschriften</w:t>
      </w:r>
    </w:p>
    <w:p w:rsidR="006A36DA" w:rsidRDefault="00677AF3" w:rsidP="00AE0450">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Wie bei der Senkung des Koordinationsabzugs wird auch mittels einer Erhö</w:t>
      </w:r>
      <w:r w:rsidR="00082AEE">
        <w:rPr>
          <w:rFonts w:ascii="Arial" w:hAnsi="Arial" w:cs="Arial"/>
          <w:sz w:val="20"/>
          <w:szCs w:val="20"/>
        </w:rPr>
        <w:t>hung der Altersgutschriften ein</w:t>
      </w:r>
      <w:r>
        <w:rPr>
          <w:rFonts w:ascii="Arial" w:hAnsi="Arial" w:cs="Arial"/>
          <w:sz w:val="20"/>
          <w:szCs w:val="20"/>
        </w:rPr>
        <w:t xml:space="preserve"> höheres Alterskapital angespart. Auch dies bedeutet für die Versicherten, dass sie künftig höhere Beiträge leisten müssen. Obwohl wissenschaftlich umstritten, wird die heutige Staffelung der Altersgutschriften sowohl von Arbeitgeber- wie auc</w:t>
      </w:r>
      <w:r w:rsidR="00964D00">
        <w:rPr>
          <w:rFonts w:ascii="Arial" w:hAnsi="Arial" w:cs="Arial"/>
          <w:sz w:val="20"/>
          <w:szCs w:val="20"/>
        </w:rPr>
        <w:t xml:space="preserve">h von Arbeitnehmerkreisen u.a. </w:t>
      </w:r>
      <w:r>
        <w:rPr>
          <w:rFonts w:ascii="Arial" w:hAnsi="Arial" w:cs="Arial"/>
          <w:sz w:val="20"/>
          <w:szCs w:val="20"/>
        </w:rPr>
        <w:t>für die Schwierigkeiten von älteren Arbeitnehmenden auf dem Arbeitsmarkt verantwortlich gemacht. Im Hinblick darauf, dass angesichts der demografischen Entwicklung der Schweizer Arbeitsmarkt in den nächsten 20 Jahren auf grosse Kohorten von älteren Arbeitnehmenden setzen muss, gilt es auch mögliche Vorwände bezüglich Abweisung älterer Arbeitnehmender ausz</w:t>
      </w:r>
      <w:r w:rsidR="00964D00">
        <w:rPr>
          <w:rFonts w:ascii="Arial" w:hAnsi="Arial" w:cs="Arial"/>
          <w:sz w:val="20"/>
          <w:szCs w:val="20"/>
        </w:rPr>
        <w:t>u</w:t>
      </w:r>
      <w:r>
        <w:rPr>
          <w:rFonts w:ascii="Arial" w:hAnsi="Arial" w:cs="Arial"/>
          <w:sz w:val="20"/>
          <w:szCs w:val="20"/>
        </w:rPr>
        <w:t>schliessen. Travail.Suisse begrüsst deshalb</w:t>
      </w:r>
      <w:r w:rsidR="002D4EE4">
        <w:rPr>
          <w:rFonts w:ascii="Arial" w:hAnsi="Arial" w:cs="Arial"/>
          <w:sz w:val="20"/>
          <w:szCs w:val="20"/>
        </w:rPr>
        <w:t xml:space="preserve"> </w:t>
      </w:r>
      <w:r w:rsidR="00082AEE">
        <w:rPr>
          <w:rFonts w:ascii="Arial" w:hAnsi="Arial" w:cs="Arial"/>
          <w:sz w:val="20"/>
          <w:szCs w:val="20"/>
        </w:rPr>
        <w:t xml:space="preserve">im Grundsatz </w:t>
      </w:r>
      <w:r w:rsidR="002D4EE4">
        <w:rPr>
          <w:rFonts w:ascii="Arial" w:hAnsi="Arial" w:cs="Arial"/>
          <w:sz w:val="20"/>
          <w:szCs w:val="20"/>
        </w:rPr>
        <w:t>nebst der Erhöhung der Altersgutschriften auch</w:t>
      </w:r>
      <w:r>
        <w:rPr>
          <w:rFonts w:ascii="Arial" w:hAnsi="Arial" w:cs="Arial"/>
          <w:sz w:val="20"/>
          <w:szCs w:val="20"/>
        </w:rPr>
        <w:t xml:space="preserve"> die ne</w:t>
      </w:r>
      <w:r w:rsidR="002D4EE4">
        <w:rPr>
          <w:rFonts w:ascii="Arial" w:hAnsi="Arial" w:cs="Arial"/>
          <w:sz w:val="20"/>
          <w:szCs w:val="20"/>
        </w:rPr>
        <w:t>ue Staffelung. Arbeitnehmende</w:t>
      </w:r>
      <w:r w:rsidR="00082AEE">
        <w:rPr>
          <w:rFonts w:ascii="Arial" w:hAnsi="Arial" w:cs="Arial"/>
          <w:sz w:val="20"/>
          <w:szCs w:val="20"/>
        </w:rPr>
        <w:t>n</w:t>
      </w:r>
      <w:r w:rsidR="002D4EE4">
        <w:rPr>
          <w:rFonts w:ascii="Arial" w:hAnsi="Arial" w:cs="Arial"/>
          <w:sz w:val="20"/>
          <w:szCs w:val="20"/>
        </w:rPr>
        <w:t xml:space="preserve"> ab 45 </w:t>
      </w:r>
      <w:r w:rsidR="00082AEE">
        <w:rPr>
          <w:rFonts w:ascii="Arial" w:hAnsi="Arial" w:cs="Arial"/>
          <w:sz w:val="20"/>
          <w:szCs w:val="20"/>
        </w:rPr>
        <w:t xml:space="preserve">werden somit bis zur Pensionierung </w:t>
      </w:r>
      <w:r w:rsidR="00A5791C">
        <w:rPr>
          <w:rFonts w:ascii="Arial" w:hAnsi="Arial" w:cs="Arial"/>
          <w:sz w:val="20"/>
          <w:szCs w:val="20"/>
        </w:rPr>
        <w:t xml:space="preserve">jährlich </w:t>
      </w:r>
      <w:r w:rsidR="00082AEE">
        <w:rPr>
          <w:rFonts w:ascii="Arial" w:hAnsi="Arial" w:cs="Arial"/>
          <w:sz w:val="20"/>
          <w:szCs w:val="20"/>
        </w:rPr>
        <w:t>die gleichen Altersgutschriften gut</w:t>
      </w:r>
      <w:r w:rsidR="0062579D">
        <w:rPr>
          <w:rFonts w:ascii="Arial" w:hAnsi="Arial" w:cs="Arial"/>
          <w:sz w:val="20"/>
          <w:szCs w:val="20"/>
        </w:rPr>
        <w:t>ge</w:t>
      </w:r>
      <w:r w:rsidR="00082AEE">
        <w:rPr>
          <w:rFonts w:ascii="Arial" w:hAnsi="Arial" w:cs="Arial"/>
          <w:sz w:val="20"/>
          <w:szCs w:val="20"/>
        </w:rPr>
        <w:t>schrieben. Der Sprung bei den Altersgutschriften erfolgt neu vom 44. zum 45. Altersjahr, indem die Altersgutschriften von 11.5 auf 17.5 Prozent steigen. Travail.Suisse fordert, dass geprüft wird, diesen Sprung zu glätten, indem die Erhöhung auf zwei Zeitpunkte aufgeteilt wird, da sonst die Gefahr von Reallohnverlusten besteht (z.B. mit 45-49: 15</w:t>
      </w:r>
      <w:r w:rsidR="006A36DA">
        <w:rPr>
          <w:rFonts w:ascii="Arial" w:hAnsi="Arial" w:cs="Arial"/>
          <w:sz w:val="20"/>
          <w:szCs w:val="20"/>
        </w:rPr>
        <w:t>.5</w:t>
      </w:r>
      <w:r w:rsidR="00082AEE">
        <w:rPr>
          <w:rFonts w:ascii="Arial" w:hAnsi="Arial" w:cs="Arial"/>
          <w:sz w:val="20"/>
          <w:szCs w:val="20"/>
        </w:rPr>
        <w:t xml:space="preserve"> Prozent; </w:t>
      </w:r>
      <w:r w:rsidR="006A36DA">
        <w:rPr>
          <w:rFonts w:ascii="Arial" w:hAnsi="Arial" w:cs="Arial"/>
          <w:sz w:val="20"/>
          <w:szCs w:val="20"/>
        </w:rPr>
        <w:t>50-54: 18 Prozent).</w:t>
      </w:r>
      <w:r w:rsidR="009B1422">
        <w:rPr>
          <w:rFonts w:ascii="Arial" w:hAnsi="Arial" w:cs="Arial"/>
          <w:sz w:val="20"/>
          <w:szCs w:val="20"/>
        </w:rPr>
        <w:t xml:space="preserve"> </w:t>
      </w:r>
    </w:p>
    <w:p w:rsidR="009B1422" w:rsidRDefault="009B1422" w:rsidP="00082AEE">
      <w:pPr>
        <w:pStyle w:val="Listenabsatz"/>
        <w:tabs>
          <w:tab w:val="left" w:pos="5812"/>
        </w:tabs>
        <w:spacing w:after="0" w:line="300" w:lineRule="exact"/>
        <w:ind w:left="0" w:right="-2"/>
        <w:rPr>
          <w:rFonts w:ascii="Arial" w:hAnsi="Arial" w:cs="Arial"/>
          <w:sz w:val="20"/>
          <w:szCs w:val="20"/>
        </w:rPr>
      </w:pPr>
    </w:p>
    <w:p w:rsidR="003A265B" w:rsidRPr="006A36DA" w:rsidRDefault="006A36DA" w:rsidP="00AE0450">
      <w:pPr>
        <w:pStyle w:val="Listenabsatz"/>
        <w:tabs>
          <w:tab w:val="left" w:pos="5812"/>
        </w:tabs>
        <w:spacing w:after="0" w:line="300" w:lineRule="exact"/>
        <w:ind w:left="862" w:right="-2" w:hanging="1004"/>
        <w:rPr>
          <w:rFonts w:ascii="Arial" w:hAnsi="Arial" w:cs="Arial"/>
          <w:b/>
          <w:sz w:val="20"/>
          <w:szCs w:val="20"/>
        </w:rPr>
      </w:pPr>
      <w:r>
        <w:rPr>
          <w:rFonts w:ascii="Arial" w:hAnsi="Arial" w:cs="Arial"/>
          <w:b/>
          <w:sz w:val="20"/>
          <w:szCs w:val="20"/>
        </w:rPr>
        <w:t>Massnahmen für die Übergangsgeneration</w:t>
      </w:r>
    </w:p>
    <w:p w:rsidR="0039192C" w:rsidRDefault="0039192C" w:rsidP="00AE0450">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Für ältere Versicherte wirken die oben beschriebenen Massnahmen nicht genügend, um die Rentenhöhe zu sichern. Der Bundesrat schlägt deshalb vor, dass die Pensionskassen die Renten nach den alten und neuen Parametern im Einzelfall vergleichen. Das Altersguthaben der Versicherten wird </w:t>
      </w:r>
      <w:r>
        <w:rPr>
          <w:rFonts w:ascii="Arial" w:hAnsi="Arial" w:cs="Arial"/>
          <w:sz w:val="20"/>
          <w:szCs w:val="20"/>
        </w:rPr>
        <w:lastRenderedPageBreak/>
        <w:t xml:space="preserve">dann vom Sicherheitsfonds soweit aufgestockt, dass die Rentenhöhe auch mit einem Umwandlungssatz von 6.0 gehalten werden kann. </w:t>
      </w:r>
      <w:r w:rsidR="005A2889">
        <w:rPr>
          <w:rFonts w:ascii="Arial" w:hAnsi="Arial" w:cs="Arial"/>
          <w:sz w:val="20"/>
          <w:szCs w:val="20"/>
        </w:rPr>
        <w:t>Travail.Suisse begrüsst eine Massnahme für die Übe</w:t>
      </w:r>
      <w:r w:rsidR="007C6E37">
        <w:rPr>
          <w:rFonts w:ascii="Arial" w:hAnsi="Arial" w:cs="Arial"/>
          <w:sz w:val="20"/>
          <w:szCs w:val="20"/>
        </w:rPr>
        <w:t>r</w:t>
      </w:r>
      <w:r w:rsidR="005A2889">
        <w:rPr>
          <w:rFonts w:ascii="Arial" w:hAnsi="Arial" w:cs="Arial"/>
          <w:sz w:val="20"/>
          <w:szCs w:val="20"/>
        </w:rPr>
        <w:t>gangsgeneration. Nur so kann d</w:t>
      </w:r>
      <w:r w:rsidR="0062579D">
        <w:rPr>
          <w:rFonts w:ascii="Arial" w:hAnsi="Arial" w:cs="Arial"/>
          <w:sz w:val="20"/>
          <w:szCs w:val="20"/>
        </w:rPr>
        <w:t>ie Rentenhöhe für alle aufrecht</w:t>
      </w:r>
      <w:r w:rsidR="005A2889">
        <w:rPr>
          <w:rFonts w:ascii="Arial" w:hAnsi="Arial" w:cs="Arial"/>
          <w:sz w:val="20"/>
          <w:szCs w:val="20"/>
        </w:rPr>
        <w:t xml:space="preserve">erhalten werden. </w:t>
      </w:r>
      <w:r w:rsidR="007C6E37">
        <w:rPr>
          <w:rFonts w:ascii="Arial" w:hAnsi="Arial" w:cs="Arial"/>
          <w:sz w:val="20"/>
          <w:szCs w:val="20"/>
        </w:rPr>
        <w:t xml:space="preserve">Um die bereits sonst steigenden Lohnbeiträge zu entlasten, sollten die Kosten für die Übergangsgeneration jedoch vom Bund getragen werden. Die Finanzierung über den Sicherheitsfonds, der letztlich von allen Versicherten gespeist wird, ist insofern problematisch, als vom Zuschuss vor allem Einkommen im oberen Bereich des BVG-Obligatoriums profitieren. Dies weil bei tieferen Einkommen </w:t>
      </w:r>
      <w:r w:rsidR="0062579D">
        <w:rPr>
          <w:rFonts w:ascii="Arial" w:hAnsi="Arial" w:cs="Arial"/>
          <w:sz w:val="20"/>
          <w:szCs w:val="20"/>
        </w:rPr>
        <w:t>der tiefere Koordinationsabzug</w:t>
      </w:r>
      <w:r w:rsidR="007C6E37">
        <w:rPr>
          <w:rFonts w:ascii="Arial" w:hAnsi="Arial" w:cs="Arial"/>
          <w:sz w:val="20"/>
          <w:szCs w:val="20"/>
        </w:rPr>
        <w:t xml:space="preserve"> einen </w:t>
      </w:r>
      <w:r w:rsidR="0062579D">
        <w:rPr>
          <w:rFonts w:ascii="Arial" w:hAnsi="Arial" w:cs="Arial"/>
          <w:sz w:val="20"/>
          <w:szCs w:val="20"/>
        </w:rPr>
        <w:t>grossen</w:t>
      </w:r>
      <w:r w:rsidR="007C6E37">
        <w:rPr>
          <w:rFonts w:ascii="Arial" w:hAnsi="Arial" w:cs="Arial"/>
          <w:sz w:val="20"/>
          <w:szCs w:val="20"/>
        </w:rPr>
        <w:t xml:space="preserve"> Teil des Rentenverlust</w:t>
      </w:r>
      <w:r w:rsidR="0062579D">
        <w:rPr>
          <w:rFonts w:ascii="Arial" w:hAnsi="Arial" w:cs="Arial"/>
          <w:sz w:val="20"/>
          <w:szCs w:val="20"/>
        </w:rPr>
        <w:t>s</w:t>
      </w:r>
      <w:r w:rsidR="007C6E37">
        <w:rPr>
          <w:rFonts w:ascii="Arial" w:hAnsi="Arial" w:cs="Arial"/>
          <w:sz w:val="20"/>
          <w:szCs w:val="20"/>
        </w:rPr>
        <w:t xml:space="preserve"> </w:t>
      </w:r>
      <w:r w:rsidR="0062579D">
        <w:rPr>
          <w:rFonts w:ascii="Arial" w:hAnsi="Arial" w:cs="Arial"/>
          <w:sz w:val="20"/>
          <w:szCs w:val="20"/>
        </w:rPr>
        <w:t xml:space="preserve">bereits </w:t>
      </w:r>
      <w:r w:rsidR="007C6E37">
        <w:rPr>
          <w:rFonts w:ascii="Arial" w:hAnsi="Arial" w:cs="Arial"/>
          <w:sz w:val="20"/>
          <w:szCs w:val="20"/>
        </w:rPr>
        <w:t>kompensiert. Bei der Ausgestaltung der Massnahme muss darauf geachtet werden, dass keine Finanzierung von unteren Eink</w:t>
      </w:r>
      <w:r w:rsidR="0062579D">
        <w:rPr>
          <w:rFonts w:ascii="Arial" w:hAnsi="Arial" w:cs="Arial"/>
          <w:sz w:val="20"/>
          <w:szCs w:val="20"/>
        </w:rPr>
        <w:t>ommen zu oberen Einkommen statt</w:t>
      </w:r>
      <w:r w:rsidR="007C6E37">
        <w:rPr>
          <w:rFonts w:ascii="Arial" w:hAnsi="Arial" w:cs="Arial"/>
          <w:sz w:val="20"/>
          <w:szCs w:val="20"/>
        </w:rPr>
        <w:t>findet.</w:t>
      </w:r>
      <w:r w:rsidR="0062579D">
        <w:rPr>
          <w:rFonts w:ascii="Arial" w:hAnsi="Arial" w:cs="Arial"/>
          <w:sz w:val="20"/>
          <w:szCs w:val="20"/>
        </w:rPr>
        <w:t xml:space="preserve"> Das ist am besten mit einer Finanzierung durch den Bund gewährleistet. </w:t>
      </w:r>
      <w:r w:rsidR="007C6E37">
        <w:rPr>
          <w:rFonts w:ascii="Arial" w:hAnsi="Arial" w:cs="Arial"/>
          <w:sz w:val="20"/>
          <w:szCs w:val="20"/>
        </w:rPr>
        <w:t xml:space="preserve">Das vorgeschlagene System ist </w:t>
      </w:r>
      <w:r w:rsidR="008A0406">
        <w:rPr>
          <w:rFonts w:ascii="Arial" w:hAnsi="Arial" w:cs="Arial"/>
          <w:sz w:val="20"/>
          <w:szCs w:val="20"/>
        </w:rPr>
        <w:t xml:space="preserve">zudem relativ </w:t>
      </w:r>
      <w:r w:rsidR="0062579D">
        <w:rPr>
          <w:rFonts w:ascii="Arial" w:hAnsi="Arial" w:cs="Arial"/>
          <w:sz w:val="20"/>
          <w:szCs w:val="20"/>
        </w:rPr>
        <w:t xml:space="preserve">aufwändig, da über 25 Jahre zwei </w:t>
      </w:r>
      <w:r w:rsidR="007C6E37">
        <w:rPr>
          <w:rFonts w:ascii="Arial" w:hAnsi="Arial" w:cs="Arial"/>
          <w:sz w:val="20"/>
          <w:szCs w:val="20"/>
        </w:rPr>
        <w:t xml:space="preserve">verschiedene Systeme geführt werden müssen. </w:t>
      </w:r>
      <w:r w:rsidR="00854193">
        <w:rPr>
          <w:rFonts w:ascii="Arial" w:hAnsi="Arial" w:cs="Arial"/>
          <w:sz w:val="20"/>
          <w:szCs w:val="20"/>
        </w:rPr>
        <w:t xml:space="preserve">Der Vorschlag des Bundesrates beschränkt sich auf Versicherte, welche nur im BVG-Obligatorium versichert sind. Unter Umständen können </w:t>
      </w:r>
      <w:r w:rsidR="0062579D">
        <w:rPr>
          <w:rFonts w:ascii="Arial" w:hAnsi="Arial" w:cs="Arial"/>
          <w:sz w:val="20"/>
          <w:szCs w:val="20"/>
        </w:rPr>
        <w:t>bei</w:t>
      </w:r>
      <w:r w:rsidR="00854193">
        <w:rPr>
          <w:rFonts w:ascii="Arial" w:hAnsi="Arial" w:cs="Arial"/>
          <w:sz w:val="20"/>
          <w:szCs w:val="20"/>
        </w:rPr>
        <w:t xml:space="preserve"> einer Senkung des BVG-Umwandlungssatzes </w:t>
      </w:r>
      <w:r w:rsidR="0062579D">
        <w:rPr>
          <w:rFonts w:ascii="Arial" w:hAnsi="Arial" w:cs="Arial"/>
          <w:sz w:val="20"/>
          <w:szCs w:val="20"/>
        </w:rPr>
        <w:t xml:space="preserve">jedoch </w:t>
      </w:r>
      <w:r w:rsidR="00854193">
        <w:rPr>
          <w:rFonts w:ascii="Arial" w:hAnsi="Arial" w:cs="Arial"/>
          <w:sz w:val="20"/>
          <w:szCs w:val="20"/>
        </w:rPr>
        <w:t xml:space="preserve">auch überobligatorische Leistungen gesenkt werden. Der Bundesrat muss deshalb auch für diese Betroffenen Kompensationsmassnahmen vorsehen. </w:t>
      </w:r>
      <w:r w:rsidR="008A0406">
        <w:rPr>
          <w:rFonts w:ascii="Arial" w:hAnsi="Arial" w:cs="Arial"/>
          <w:sz w:val="20"/>
          <w:szCs w:val="20"/>
        </w:rPr>
        <w:t>Da es sich prinzipiell um ein Umlageverfahren handelt, ist Travail.Suisse der Ansicht, dass die Massnahmen für die Übergangsgeneration besser und einfacher über die AHV abgewickelt werden können. So sollen als Kompensation für die Rentenverluste aus der Senkung des Mindestumwandlungssatzes Zuschläge üb</w:t>
      </w:r>
      <w:r w:rsidR="007B358D">
        <w:rPr>
          <w:rFonts w:ascii="Arial" w:hAnsi="Arial" w:cs="Arial"/>
          <w:sz w:val="20"/>
          <w:szCs w:val="20"/>
        </w:rPr>
        <w:t xml:space="preserve">er die AHV ausgerichtet werden. </w:t>
      </w:r>
      <w:r w:rsidR="0062579D">
        <w:rPr>
          <w:rFonts w:ascii="Arial" w:hAnsi="Arial" w:cs="Arial"/>
          <w:sz w:val="20"/>
          <w:szCs w:val="20"/>
        </w:rPr>
        <w:t>Unabhängig von der konkreten Ausgestaltung ist es f</w:t>
      </w:r>
      <w:r w:rsidR="007B358D">
        <w:rPr>
          <w:rFonts w:ascii="Arial" w:hAnsi="Arial" w:cs="Arial"/>
          <w:sz w:val="20"/>
          <w:szCs w:val="20"/>
        </w:rPr>
        <w:t xml:space="preserve">ür die Mehrheitsfähigkeit einer solchen </w:t>
      </w:r>
      <w:r w:rsidR="00964D00">
        <w:rPr>
          <w:rFonts w:ascii="Arial" w:hAnsi="Arial" w:cs="Arial"/>
          <w:sz w:val="20"/>
          <w:szCs w:val="20"/>
        </w:rPr>
        <w:t>Massnahme</w:t>
      </w:r>
      <w:r w:rsidR="007B358D">
        <w:rPr>
          <w:rFonts w:ascii="Arial" w:hAnsi="Arial" w:cs="Arial"/>
          <w:sz w:val="20"/>
          <w:szCs w:val="20"/>
        </w:rPr>
        <w:t xml:space="preserve"> unerlässlich, genau darzustellen, wer von den Übergangsmassnahmen profitiert.</w:t>
      </w:r>
    </w:p>
    <w:p w:rsidR="0039192C" w:rsidRDefault="0039192C" w:rsidP="0039192C">
      <w:pPr>
        <w:pStyle w:val="Listenabsatz"/>
        <w:tabs>
          <w:tab w:val="left" w:pos="5812"/>
        </w:tabs>
        <w:spacing w:after="0" w:line="300" w:lineRule="exact"/>
        <w:ind w:left="862" w:right="-2" w:hanging="862"/>
        <w:rPr>
          <w:rFonts w:ascii="Arial" w:hAnsi="Arial" w:cs="Arial"/>
          <w:sz w:val="20"/>
          <w:szCs w:val="20"/>
        </w:rPr>
      </w:pPr>
    </w:p>
    <w:p w:rsidR="0004411D" w:rsidRPr="001060AE" w:rsidRDefault="006A6299" w:rsidP="00E72531">
      <w:pPr>
        <w:pStyle w:val="Listenabsatz"/>
        <w:tabs>
          <w:tab w:val="left" w:pos="5812"/>
        </w:tabs>
        <w:spacing w:after="0" w:line="300" w:lineRule="exact"/>
        <w:ind w:left="426" w:right="-2" w:hanging="568"/>
        <w:rPr>
          <w:rFonts w:ascii="Arial" w:hAnsi="Arial" w:cs="Arial"/>
          <w:b/>
        </w:rPr>
      </w:pPr>
      <w:r w:rsidRPr="001060AE">
        <w:rPr>
          <w:rFonts w:ascii="Arial" w:hAnsi="Arial" w:cs="Arial"/>
          <w:b/>
        </w:rPr>
        <w:t>2.3</w:t>
      </w:r>
      <w:r w:rsidRPr="001060AE">
        <w:rPr>
          <w:rFonts w:ascii="Arial" w:hAnsi="Arial" w:cs="Arial"/>
          <w:b/>
        </w:rPr>
        <w:tab/>
      </w:r>
      <w:r w:rsidR="0004411D" w:rsidRPr="001060AE">
        <w:rPr>
          <w:rFonts w:ascii="Arial" w:hAnsi="Arial" w:cs="Arial"/>
          <w:b/>
        </w:rPr>
        <w:t>Institutionelle Massnahmen in der beruflichen Vorsorge</w:t>
      </w:r>
    </w:p>
    <w:p w:rsidR="001D38D1" w:rsidRPr="0062579D" w:rsidRDefault="001D38D1" w:rsidP="00AE0450">
      <w:pPr>
        <w:tabs>
          <w:tab w:val="left" w:pos="5812"/>
        </w:tabs>
        <w:spacing w:after="0" w:line="300" w:lineRule="exact"/>
        <w:ind w:right="-2" w:hanging="142"/>
        <w:rPr>
          <w:rFonts w:ascii="Arial" w:hAnsi="Arial" w:cs="Arial"/>
          <w:b/>
          <w:sz w:val="20"/>
          <w:szCs w:val="20"/>
        </w:rPr>
      </w:pPr>
      <w:r w:rsidRPr="0062579D">
        <w:rPr>
          <w:rFonts w:ascii="Arial" w:hAnsi="Arial" w:cs="Arial"/>
          <w:b/>
          <w:sz w:val="20"/>
          <w:szCs w:val="20"/>
        </w:rPr>
        <w:t>Allgemeine Bemerkungen</w:t>
      </w:r>
    </w:p>
    <w:p w:rsidR="009B1422" w:rsidRDefault="00915FA1" w:rsidP="00AE0450">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Die Versicherten nehmen </w:t>
      </w:r>
      <w:r w:rsidR="0062579D">
        <w:rPr>
          <w:rFonts w:ascii="Arial" w:hAnsi="Arial" w:cs="Arial"/>
          <w:sz w:val="20"/>
          <w:szCs w:val="20"/>
        </w:rPr>
        <w:t>es</w:t>
      </w:r>
      <w:r>
        <w:rPr>
          <w:rFonts w:ascii="Arial" w:hAnsi="Arial" w:cs="Arial"/>
          <w:sz w:val="20"/>
          <w:szCs w:val="20"/>
        </w:rPr>
        <w:t xml:space="preserve"> zu Recht als Widerspruch wahr, wenn einerseits für die gleiche Leistung mehr Beiträge verlangt werden oder gar Leistungen gekürzt werden sollen und gleichzeitig mit der zweiten Säule hohe Gewinne erzielt werden. Dank einer generösen Umsatzbeteiligung und stark überhöhten Risikoprämien </w:t>
      </w:r>
      <w:r w:rsidR="009231A5">
        <w:rPr>
          <w:rFonts w:ascii="Arial" w:hAnsi="Arial" w:cs="Arial"/>
          <w:sz w:val="20"/>
          <w:szCs w:val="20"/>
        </w:rPr>
        <w:t>behalten</w:t>
      </w:r>
      <w:r>
        <w:rPr>
          <w:rFonts w:ascii="Arial" w:hAnsi="Arial" w:cs="Arial"/>
          <w:sz w:val="20"/>
          <w:szCs w:val="20"/>
        </w:rPr>
        <w:t xml:space="preserve"> die Versicherungsgesellschaften jährlich 600-700 Mio. Franken als Gewinn ein. Diese überhöhten Gewinne untergraben das Vertrauen der Bevölkerung in die Altersvorsorge. </w:t>
      </w:r>
      <w:r w:rsidR="009231A5">
        <w:rPr>
          <w:rFonts w:ascii="Arial" w:hAnsi="Arial" w:cs="Arial"/>
          <w:sz w:val="20"/>
          <w:szCs w:val="20"/>
        </w:rPr>
        <w:t>Mehr Transparenz, wie es auch der Bundesrat vorschlägt</w:t>
      </w:r>
      <w:r w:rsidR="001333E3">
        <w:rPr>
          <w:rFonts w:ascii="Arial" w:hAnsi="Arial" w:cs="Arial"/>
          <w:sz w:val="20"/>
          <w:szCs w:val="20"/>
        </w:rPr>
        <w:t>,</w:t>
      </w:r>
      <w:r w:rsidR="009231A5">
        <w:rPr>
          <w:rFonts w:ascii="Arial" w:hAnsi="Arial" w:cs="Arial"/>
          <w:sz w:val="20"/>
          <w:szCs w:val="20"/>
        </w:rPr>
        <w:t xml:space="preserve"> ist notwendig. Dies alleine wird auf Grund der Komplexität der Materie </w:t>
      </w:r>
      <w:r w:rsidR="001333E3">
        <w:rPr>
          <w:rFonts w:ascii="Arial" w:hAnsi="Arial" w:cs="Arial"/>
          <w:sz w:val="20"/>
          <w:szCs w:val="20"/>
        </w:rPr>
        <w:t xml:space="preserve">jedoch </w:t>
      </w:r>
      <w:r w:rsidR="009231A5">
        <w:rPr>
          <w:rFonts w:ascii="Arial" w:hAnsi="Arial" w:cs="Arial"/>
          <w:sz w:val="20"/>
          <w:szCs w:val="20"/>
        </w:rPr>
        <w:t xml:space="preserve">nicht ausreichen, um ungerechtfertigte Gewinnabflüsse zu unterbinden. Es braucht handfeste und </w:t>
      </w:r>
      <w:r w:rsidR="00964D00">
        <w:rPr>
          <w:rFonts w:ascii="Arial" w:hAnsi="Arial" w:cs="Arial"/>
          <w:sz w:val="20"/>
          <w:szCs w:val="20"/>
        </w:rPr>
        <w:t>verbindliche Massnahmen</w:t>
      </w:r>
      <w:r w:rsidR="009231A5">
        <w:rPr>
          <w:rFonts w:ascii="Arial" w:hAnsi="Arial" w:cs="Arial"/>
          <w:sz w:val="20"/>
          <w:szCs w:val="20"/>
        </w:rPr>
        <w:t>, damit am Schluss mehr Ge</w:t>
      </w:r>
      <w:r w:rsidR="00FC22AE">
        <w:rPr>
          <w:rFonts w:ascii="Arial" w:hAnsi="Arial" w:cs="Arial"/>
          <w:sz w:val="20"/>
          <w:szCs w:val="20"/>
        </w:rPr>
        <w:t>ld für die versicherten Ar</w:t>
      </w:r>
      <w:r w:rsidR="001333E3">
        <w:rPr>
          <w:rFonts w:ascii="Arial" w:hAnsi="Arial" w:cs="Arial"/>
          <w:sz w:val="20"/>
          <w:szCs w:val="20"/>
        </w:rPr>
        <w:t xml:space="preserve">beitnehmenden übrig bleibt. </w:t>
      </w:r>
      <w:r w:rsidR="0074790C">
        <w:rPr>
          <w:rFonts w:ascii="Arial" w:hAnsi="Arial" w:cs="Arial"/>
          <w:sz w:val="20"/>
          <w:szCs w:val="20"/>
        </w:rPr>
        <w:t>Optimierungen</w:t>
      </w:r>
      <w:r w:rsidR="006A6299">
        <w:rPr>
          <w:rFonts w:ascii="Arial" w:hAnsi="Arial" w:cs="Arial"/>
          <w:sz w:val="20"/>
          <w:szCs w:val="20"/>
        </w:rPr>
        <w:t xml:space="preserve"> reichen also nicht</w:t>
      </w:r>
      <w:r w:rsidR="001333E3">
        <w:rPr>
          <w:rFonts w:ascii="Arial" w:hAnsi="Arial" w:cs="Arial"/>
          <w:sz w:val="20"/>
          <w:szCs w:val="20"/>
        </w:rPr>
        <w:t xml:space="preserve"> aus</w:t>
      </w:r>
      <w:r w:rsidR="0074790C">
        <w:rPr>
          <w:rFonts w:ascii="Arial" w:hAnsi="Arial" w:cs="Arial"/>
          <w:sz w:val="20"/>
          <w:szCs w:val="20"/>
        </w:rPr>
        <w:t>.</w:t>
      </w:r>
      <w:r w:rsidR="009231A5">
        <w:rPr>
          <w:rFonts w:ascii="Arial" w:hAnsi="Arial" w:cs="Arial"/>
          <w:sz w:val="20"/>
          <w:szCs w:val="20"/>
        </w:rPr>
        <w:t xml:space="preserve"> Die klare Begrenzung der Risikoprämien und der Gewinne ist sachlich wie auch politisch </w:t>
      </w:r>
      <w:r>
        <w:rPr>
          <w:rFonts w:ascii="Arial" w:hAnsi="Arial" w:cs="Arial"/>
          <w:sz w:val="20"/>
          <w:szCs w:val="20"/>
        </w:rPr>
        <w:t>unabdingbar</w:t>
      </w:r>
      <w:r w:rsidR="00F40AC1">
        <w:rPr>
          <w:rFonts w:ascii="Arial" w:hAnsi="Arial" w:cs="Arial"/>
          <w:sz w:val="20"/>
          <w:szCs w:val="20"/>
        </w:rPr>
        <w:t>. Erst wenn ungerechtfertigte Geldabflüsse unterbunden werden, kann o</w:t>
      </w:r>
      <w:r w:rsidR="001333E3">
        <w:rPr>
          <w:rFonts w:ascii="Arial" w:hAnsi="Arial" w:cs="Arial"/>
          <w:sz w:val="20"/>
          <w:szCs w:val="20"/>
        </w:rPr>
        <w:t>bjektiv fest</w:t>
      </w:r>
      <w:r w:rsidR="00F40AC1">
        <w:rPr>
          <w:rFonts w:ascii="Arial" w:hAnsi="Arial" w:cs="Arial"/>
          <w:sz w:val="20"/>
          <w:szCs w:val="20"/>
        </w:rPr>
        <w:t>gestellt werden, welcher finanzi</w:t>
      </w:r>
      <w:r w:rsidR="009231A5">
        <w:rPr>
          <w:rFonts w:ascii="Arial" w:hAnsi="Arial" w:cs="Arial"/>
          <w:sz w:val="20"/>
          <w:szCs w:val="20"/>
        </w:rPr>
        <w:t>elle Zusatzbedarf besteht. W</w:t>
      </w:r>
      <w:r w:rsidR="00F40AC1">
        <w:rPr>
          <w:rFonts w:ascii="Arial" w:hAnsi="Arial" w:cs="Arial"/>
          <w:sz w:val="20"/>
          <w:szCs w:val="20"/>
        </w:rPr>
        <w:t xml:space="preserve">erden die garantierten Gewinne der gewinnorientierten Versicherungsgesellschaften in der heutigen Form aufrechterhalten, ist jede Reform politisch blockiert. </w:t>
      </w:r>
      <w:r w:rsidR="009B1422">
        <w:rPr>
          <w:rFonts w:ascii="Arial" w:hAnsi="Arial" w:cs="Arial"/>
          <w:sz w:val="20"/>
          <w:szCs w:val="20"/>
        </w:rPr>
        <w:t xml:space="preserve">Auch um die Erhöhung der Lohnbeiträge auf Grund der </w:t>
      </w:r>
      <w:r w:rsidR="001333E3">
        <w:rPr>
          <w:rFonts w:ascii="Arial" w:hAnsi="Arial" w:cs="Arial"/>
          <w:sz w:val="20"/>
          <w:szCs w:val="20"/>
        </w:rPr>
        <w:t xml:space="preserve">oben erwähnten </w:t>
      </w:r>
      <w:r w:rsidR="009B1422">
        <w:rPr>
          <w:rFonts w:ascii="Arial" w:hAnsi="Arial" w:cs="Arial"/>
          <w:sz w:val="20"/>
          <w:szCs w:val="20"/>
        </w:rPr>
        <w:t>Kompensationsmassnahmen</w:t>
      </w:r>
      <w:r w:rsidR="009E2209">
        <w:rPr>
          <w:rFonts w:ascii="Arial" w:hAnsi="Arial" w:cs="Arial"/>
          <w:sz w:val="20"/>
          <w:szCs w:val="20"/>
        </w:rPr>
        <w:t xml:space="preserve"> zur Senkung des Mindestumwandlungssatzes</w:t>
      </w:r>
      <w:r w:rsidR="009B1422">
        <w:rPr>
          <w:rFonts w:ascii="Arial" w:hAnsi="Arial" w:cs="Arial"/>
          <w:sz w:val="20"/>
          <w:szCs w:val="20"/>
        </w:rPr>
        <w:t xml:space="preserve"> in einem verkraftbaren Ausmass zu behalten, müssen die Risikoprämien sinken.</w:t>
      </w:r>
      <w:r w:rsidR="001333E3">
        <w:rPr>
          <w:rFonts w:ascii="Arial" w:hAnsi="Arial" w:cs="Arial"/>
          <w:sz w:val="20"/>
          <w:szCs w:val="20"/>
        </w:rPr>
        <w:t xml:space="preserve"> </w:t>
      </w:r>
    </w:p>
    <w:p w:rsidR="00B042C7" w:rsidRDefault="00B042C7" w:rsidP="00AE0450">
      <w:pPr>
        <w:pStyle w:val="Listenabsatz"/>
        <w:tabs>
          <w:tab w:val="left" w:pos="5812"/>
        </w:tabs>
        <w:spacing w:after="0" w:line="300" w:lineRule="exact"/>
        <w:ind w:left="-142" w:right="-2"/>
        <w:rPr>
          <w:rFonts w:ascii="Arial" w:hAnsi="Arial" w:cs="Arial"/>
          <w:sz w:val="20"/>
          <w:szCs w:val="20"/>
        </w:rPr>
      </w:pPr>
    </w:p>
    <w:p w:rsidR="001D38D1" w:rsidRPr="009B1422" w:rsidRDefault="00A430C7" w:rsidP="00AE0450">
      <w:pPr>
        <w:tabs>
          <w:tab w:val="left" w:pos="5812"/>
        </w:tabs>
        <w:spacing w:after="0" w:line="300" w:lineRule="exact"/>
        <w:ind w:left="-142" w:right="-2"/>
        <w:rPr>
          <w:rFonts w:ascii="Arial" w:hAnsi="Arial" w:cs="Arial"/>
          <w:sz w:val="20"/>
          <w:szCs w:val="20"/>
        </w:rPr>
      </w:pPr>
      <w:r>
        <w:rPr>
          <w:rFonts w:ascii="Arial" w:hAnsi="Arial" w:cs="Arial"/>
          <w:sz w:val="20"/>
          <w:szCs w:val="20"/>
        </w:rPr>
        <w:t>Die Lebensversicherer haben in den letzten Jahren u.a. aus den Prämien der versicherten Arbeitnehmenden grosse Rückstellungen in Mil</w:t>
      </w:r>
      <w:r w:rsidR="009E2209">
        <w:rPr>
          <w:rFonts w:ascii="Arial" w:hAnsi="Arial" w:cs="Arial"/>
          <w:sz w:val="20"/>
          <w:szCs w:val="20"/>
        </w:rPr>
        <w:t>liardenhöhe für einen zu hohen Mindestu</w:t>
      </w:r>
      <w:r>
        <w:rPr>
          <w:rFonts w:ascii="Arial" w:hAnsi="Arial" w:cs="Arial"/>
          <w:sz w:val="20"/>
          <w:szCs w:val="20"/>
        </w:rPr>
        <w:t xml:space="preserve">mwandlungssatz gebildet. Wird </w:t>
      </w:r>
      <w:r w:rsidR="009E2209">
        <w:rPr>
          <w:rFonts w:ascii="Arial" w:hAnsi="Arial" w:cs="Arial"/>
          <w:sz w:val="20"/>
          <w:szCs w:val="20"/>
        </w:rPr>
        <w:t>er</w:t>
      </w:r>
      <w:r>
        <w:rPr>
          <w:rFonts w:ascii="Arial" w:hAnsi="Arial" w:cs="Arial"/>
          <w:sz w:val="20"/>
          <w:szCs w:val="20"/>
        </w:rPr>
        <w:t xml:space="preserve"> gesenkt, werden diese</w:t>
      </w:r>
      <w:r w:rsidR="009E2209">
        <w:rPr>
          <w:rFonts w:ascii="Arial" w:hAnsi="Arial" w:cs="Arial"/>
          <w:sz w:val="20"/>
          <w:szCs w:val="20"/>
        </w:rPr>
        <w:t xml:space="preserve"> Rückstellungen</w:t>
      </w:r>
      <w:r>
        <w:rPr>
          <w:rFonts w:ascii="Arial" w:hAnsi="Arial" w:cs="Arial"/>
          <w:sz w:val="20"/>
          <w:szCs w:val="20"/>
        </w:rPr>
        <w:t xml:space="preserve"> nicht mehr benötigt. Es sind deshalb im Rahmen der Reform auch die notwendigen gesetzlichen Vorkehrungen zu treffen, damit die Auflösung der Rückstellungen vollumfänglich den Versicherten zugutekommt. </w:t>
      </w:r>
      <w:r w:rsidR="00F40AC1" w:rsidRPr="009B1422">
        <w:rPr>
          <w:rFonts w:ascii="Arial" w:hAnsi="Arial" w:cs="Arial"/>
          <w:sz w:val="20"/>
          <w:szCs w:val="20"/>
        </w:rPr>
        <w:t xml:space="preserve">Auch bei der </w:t>
      </w:r>
      <w:r w:rsidR="00F40AC1" w:rsidRPr="009B1422">
        <w:rPr>
          <w:rFonts w:ascii="Arial" w:hAnsi="Arial" w:cs="Arial"/>
          <w:sz w:val="20"/>
          <w:szCs w:val="20"/>
        </w:rPr>
        <w:lastRenderedPageBreak/>
        <w:t xml:space="preserve">Problematik der hohen Vermögensverwaltungskosten steht die Glaubwürdigkeit des Systems auf dem Spiel. Deshalb muss mit der Reform auch ein Instrumentarium gegen die vielen versteckten Gebühren der Banken und Vermögensverwalter eingeführt werden. </w:t>
      </w:r>
    </w:p>
    <w:p w:rsidR="00497DEE" w:rsidRDefault="00497DEE" w:rsidP="001D38D1">
      <w:pPr>
        <w:pStyle w:val="Listenabsatz"/>
        <w:tabs>
          <w:tab w:val="left" w:pos="5812"/>
        </w:tabs>
        <w:spacing w:after="0" w:line="300" w:lineRule="exact"/>
        <w:ind w:left="360" w:right="-2"/>
        <w:rPr>
          <w:rFonts w:ascii="Arial" w:hAnsi="Arial" w:cs="Arial"/>
          <w:sz w:val="20"/>
          <w:szCs w:val="20"/>
        </w:rPr>
      </w:pPr>
    </w:p>
    <w:p w:rsidR="00497DEE" w:rsidRPr="0074790C" w:rsidRDefault="0074790C" w:rsidP="00AE0450">
      <w:pPr>
        <w:pStyle w:val="Listenabsatz"/>
        <w:tabs>
          <w:tab w:val="left" w:pos="5812"/>
        </w:tabs>
        <w:spacing w:after="0" w:line="300" w:lineRule="exact"/>
        <w:ind w:left="360" w:right="-2" w:hanging="502"/>
        <w:rPr>
          <w:rFonts w:ascii="Arial" w:hAnsi="Arial" w:cs="Arial"/>
          <w:b/>
          <w:sz w:val="20"/>
          <w:szCs w:val="20"/>
        </w:rPr>
      </w:pPr>
      <w:r w:rsidRPr="0074790C">
        <w:rPr>
          <w:rFonts w:ascii="Arial" w:hAnsi="Arial" w:cs="Arial"/>
          <w:b/>
          <w:sz w:val="20"/>
          <w:szCs w:val="20"/>
        </w:rPr>
        <w:t xml:space="preserve">Erhöhung der </w:t>
      </w:r>
      <w:r w:rsidR="00497DEE" w:rsidRPr="0074790C">
        <w:rPr>
          <w:rFonts w:ascii="Arial" w:hAnsi="Arial" w:cs="Arial"/>
          <w:b/>
          <w:sz w:val="20"/>
          <w:szCs w:val="20"/>
        </w:rPr>
        <w:t>Mindestquote</w:t>
      </w:r>
    </w:p>
    <w:p w:rsidR="0074790C" w:rsidRDefault="0074790C" w:rsidP="00AE0450">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Travail.Suisse macht seit Jahren </w:t>
      </w:r>
      <w:r w:rsidR="00FC22AE">
        <w:rPr>
          <w:rFonts w:ascii="Arial" w:hAnsi="Arial" w:cs="Arial"/>
          <w:sz w:val="20"/>
          <w:szCs w:val="20"/>
        </w:rPr>
        <w:t xml:space="preserve">im Rahmen von eigenen Analysen auf die überhöhten Gewinne der Versicherungsgesellschaften mit der zweiten Säule aufmerksam. Diese überhöhten Gewinne werden massgeblich durch eine zu wenig strenge Regelung der Überschussverteilung ermöglicht. </w:t>
      </w:r>
      <w:r w:rsidR="00A238B0">
        <w:rPr>
          <w:rFonts w:ascii="Arial" w:hAnsi="Arial" w:cs="Arial"/>
          <w:sz w:val="20"/>
          <w:szCs w:val="20"/>
        </w:rPr>
        <w:t>Die Mindestquoten-Regelung („Legal Quote“) sollt</w:t>
      </w:r>
      <w:r w:rsidR="00964D00">
        <w:rPr>
          <w:rFonts w:ascii="Arial" w:hAnsi="Arial" w:cs="Arial"/>
          <w:sz w:val="20"/>
          <w:szCs w:val="20"/>
        </w:rPr>
        <w:t xml:space="preserve">e ermöglichen, dass mindestens </w:t>
      </w:r>
      <w:r w:rsidR="009E2209">
        <w:rPr>
          <w:rFonts w:ascii="Arial" w:hAnsi="Arial" w:cs="Arial"/>
          <w:sz w:val="20"/>
          <w:szCs w:val="20"/>
        </w:rPr>
        <w:t xml:space="preserve">90 Prozent der </w:t>
      </w:r>
      <w:r w:rsidR="009E2209" w:rsidRPr="009E2209">
        <w:rPr>
          <w:rFonts w:ascii="Arial" w:hAnsi="Arial" w:cs="Arial"/>
          <w:i/>
          <w:sz w:val="20"/>
          <w:szCs w:val="20"/>
        </w:rPr>
        <w:t>Gewinne</w:t>
      </w:r>
      <w:r w:rsidR="009E2209">
        <w:rPr>
          <w:rFonts w:ascii="Arial" w:hAnsi="Arial" w:cs="Arial"/>
          <w:sz w:val="20"/>
          <w:szCs w:val="20"/>
        </w:rPr>
        <w:t xml:space="preserve"> </w:t>
      </w:r>
      <w:r w:rsidR="00A238B0">
        <w:rPr>
          <w:rFonts w:ascii="Arial" w:hAnsi="Arial" w:cs="Arial"/>
          <w:sz w:val="20"/>
          <w:szCs w:val="20"/>
        </w:rPr>
        <w:t>aus dem Bereich der beruflichen V</w:t>
      </w:r>
      <w:r w:rsidR="00A430C7">
        <w:rPr>
          <w:rFonts w:ascii="Arial" w:hAnsi="Arial" w:cs="Arial"/>
          <w:sz w:val="20"/>
          <w:szCs w:val="20"/>
        </w:rPr>
        <w:t>orsorge den Versicherten zugute</w:t>
      </w:r>
      <w:r w:rsidR="00A238B0">
        <w:rPr>
          <w:rFonts w:ascii="Arial" w:hAnsi="Arial" w:cs="Arial"/>
          <w:sz w:val="20"/>
          <w:szCs w:val="20"/>
        </w:rPr>
        <w:t xml:space="preserve">kommen. Maximal 10 Prozent der </w:t>
      </w:r>
      <w:r w:rsidR="00A238B0" w:rsidRPr="00A238B0">
        <w:rPr>
          <w:rFonts w:ascii="Arial" w:hAnsi="Arial" w:cs="Arial"/>
          <w:i/>
          <w:sz w:val="20"/>
          <w:szCs w:val="20"/>
        </w:rPr>
        <w:t>Gewinne</w:t>
      </w:r>
      <w:r w:rsidR="00A238B0">
        <w:rPr>
          <w:rFonts w:ascii="Arial" w:hAnsi="Arial" w:cs="Arial"/>
          <w:sz w:val="20"/>
          <w:szCs w:val="20"/>
        </w:rPr>
        <w:t xml:space="preserve"> sollten von den Versicher</w:t>
      </w:r>
      <w:r w:rsidR="00675EDB">
        <w:rPr>
          <w:rFonts w:ascii="Arial" w:hAnsi="Arial" w:cs="Arial"/>
          <w:sz w:val="20"/>
          <w:szCs w:val="20"/>
        </w:rPr>
        <w:t>ern einbehalten werden können.</w:t>
      </w:r>
      <w:r w:rsidR="00A430C7">
        <w:rPr>
          <w:rFonts w:ascii="Arial" w:hAnsi="Arial" w:cs="Arial"/>
          <w:sz w:val="20"/>
          <w:szCs w:val="20"/>
        </w:rPr>
        <w:t xml:space="preserve"> </w:t>
      </w:r>
      <w:r w:rsidR="00FC22AE">
        <w:rPr>
          <w:rFonts w:ascii="Arial" w:hAnsi="Arial" w:cs="Arial"/>
          <w:sz w:val="20"/>
          <w:szCs w:val="20"/>
        </w:rPr>
        <w:t xml:space="preserve">Heute ist es den Versicherungsgesellschaften durch </w:t>
      </w:r>
      <w:r w:rsidR="00A238B0">
        <w:rPr>
          <w:rFonts w:ascii="Arial" w:hAnsi="Arial" w:cs="Arial"/>
          <w:sz w:val="20"/>
          <w:szCs w:val="20"/>
        </w:rPr>
        <w:t xml:space="preserve">eine für sie vorteilhafte Auslegung der </w:t>
      </w:r>
      <w:r w:rsidR="00FC22AE">
        <w:rPr>
          <w:rFonts w:ascii="Arial" w:hAnsi="Arial" w:cs="Arial"/>
          <w:sz w:val="20"/>
          <w:szCs w:val="20"/>
        </w:rPr>
        <w:t>Mindestquotenregelung</w:t>
      </w:r>
      <w:r w:rsidR="00A238B0">
        <w:rPr>
          <w:rFonts w:ascii="Arial" w:hAnsi="Arial" w:cs="Arial"/>
          <w:sz w:val="20"/>
          <w:szCs w:val="20"/>
        </w:rPr>
        <w:t xml:space="preserve"> möglich, </w:t>
      </w:r>
      <w:r w:rsidR="00FC22AE">
        <w:rPr>
          <w:rFonts w:ascii="Arial" w:hAnsi="Arial" w:cs="Arial"/>
          <w:sz w:val="20"/>
          <w:szCs w:val="20"/>
        </w:rPr>
        <w:t xml:space="preserve">bis zu 10 Prozent der </w:t>
      </w:r>
      <w:r w:rsidR="00FC22AE" w:rsidRPr="00A238B0">
        <w:rPr>
          <w:rFonts w:ascii="Arial" w:hAnsi="Arial" w:cs="Arial"/>
          <w:i/>
          <w:sz w:val="20"/>
          <w:szCs w:val="20"/>
        </w:rPr>
        <w:t>Erträge</w:t>
      </w:r>
      <w:r w:rsidR="00FC22AE">
        <w:rPr>
          <w:rFonts w:ascii="Arial" w:hAnsi="Arial" w:cs="Arial"/>
          <w:sz w:val="20"/>
          <w:szCs w:val="20"/>
        </w:rPr>
        <w:t xml:space="preserve"> für sich einzubehalten. Dies ist vor dem Hintergrund einer Sozialversicherung jenseits von Gut und Böse. Im Rahmen der 1. BVG-Revision wollte der Gesetzgeber die Überschüsse der Versicherungsgesellschaften beschränken. </w:t>
      </w:r>
      <w:r w:rsidR="00A430C7">
        <w:rPr>
          <w:rFonts w:ascii="Arial" w:hAnsi="Arial" w:cs="Arial"/>
          <w:sz w:val="20"/>
          <w:szCs w:val="20"/>
        </w:rPr>
        <w:t>Dies ist klar misslungen. U</w:t>
      </w:r>
      <w:r w:rsidR="00FC22AE">
        <w:rPr>
          <w:rFonts w:ascii="Arial" w:hAnsi="Arial" w:cs="Arial"/>
          <w:sz w:val="20"/>
          <w:szCs w:val="20"/>
        </w:rPr>
        <w:t>nter anderem</w:t>
      </w:r>
      <w:r w:rsidR="00A430C7">
        <w:rPr>
          <w:rFonts w:ascii="Arial" w:hAnsi="Arial" w:cs="Arial"/>
          <w:sz w:val="20"/>
          <w:szCs w:val="20"/>
        </w:rPr>
        <w:t xml:space="preserve"> deshalb</w:t>
      </w:r>
      <w:r w:rsidR="00FC22AE">
        <w:rPr>
          <w:rFonts w:ascii="Arial" w:hAnsi="Arial" w:cs="Arial"/>
          <w:sz w:val="20"/>
          <w:szCs w:val="20"/>
        </w:rPr>
        <w:t xml:space="preserve">, weil der Gesetzgeber davon ausging, dass </w:t>
      </w:r>
      <w:r w:rsidR="00A430C7">
        <w:rPr>
          <w:rFonts w:ascii="Arial" w:hAnsi="Arial" w:cs="Arial"/>
          <w:sz w:val="20"/>
          <w:szCs w:val="20"/>
        </w:rPr>
        <w:t>unter dem Begriff Überschüsse</w:t>
      </w:r>
      <w:r w:rsidR="00FC22AE">
        <w:rPr>
          <w:rFonts w:ascii="Arial" w:hAnsi="Arial" w:cs="Arial"/>
          <w:sz w:val="20"/>
          <w:szCs w:val="20"/>
        </w:rPr>
        <w:t xml:space="preserve"> die Nettoergebnisse gemeint waren. Weil jedoch die heutige Regelung de facto nicht nur eine Überschussbeteiligung, sondern auch eine Ertragsbeteiligung zulässt, fallen die </w:t>
      </w:r>
      <w:r w:rsidR="00A430C7">
        <w:rPr>
          <w:rFonts w:ascii="Arial" w:hAnsi="Arial" w:cs="Arial"/>
          <w:sz w:val="20"/>
          <w:szCs w:val="20"/>
        </w:rPr>
        <w:t>maximal erlaubten Geldabflüsse zwei- bis dreimal</w:t>
      </w:r>
      <w:r w:rsidR="00FC22AE">
        <w:rPr>
          <w:rFonts w:ascii="Arial" w:hAnsi="Arial" w:cs="Arial"/>
          <w:sz w:val="20"/>
          <w:szCs w:val="20"/>
        </w:rPr>
        <w:t xml:space="preserve"> höher aus, als der Gesetzgeber vorgesehen hatte. Um dies zu korrigieren, muss die gesetzliche Mindestquote</w:t>
      </w:r>
      <w:r w:rsidR="00A238B0">
        <w:rPr>
          <w:rFonts w:ascii="Arial" w:hAnsi="Arial" w:cs="Arial"/>
          <w:sz w:val="20"/>
          <w:szCs w:val="20"/>
        </w:rPr>
        <w:t xml:space="preserve"> massiv angehoben werden. Die vorgeschlagene Erhöhung auf 92 bzw. 94 Prozent genügt nicht. Um den damals zum Ausdruck gebrachten Willen des Parlaments wieder herzustellen ist eine Heraufsetzung auf ein Niveau von 95-97 Prozent notwendig. </w:t>
      </w:r>
      <w:r w:rsidR="00675EDB">
        <w:rPr>
          <w:rFonts w:ascii="Arial" w:hAnsi="Arial" w:cs="Arial"/>
          <w:sz w:val="20"/>
          <w:szCs w:val="20"/>
        </w:rPr>
        <w:t>Travail.Suisse fordert:</w:t>
      </w:r>
    </w:p>
    <w:p w:rsidR="00E07DF3" w:rsidRDefault="00E07DF3" w:rsidP="001333E3">
      <w:pPr>
        <w:pStyle w:val="Listenabsatz"/>
        <w:tabs>
          <w:tab w:val="left" w:pos="5812"/>
        </w:tabs>
        <w:spacing w:after="0" w:line="300" w:lineRule="exact"/>
        <w:ind w:left="0" w:right="-2"/>
        <w:rPr>
          <w:rFonts w:ascii="Arial" w:hAnsi="Arial" w:cs="Arial"/>
          <w:sz w:val="20"/>
          <w:szCs w:val="20"/>
        </w:rPr>
      </w:pPr>
    </w:p>
    <w:p w:rsidR="00A238B0" w:rsidRDefault="00A238B0" w:rsidP="00AE0450">
      <w:pPr>
        <w:pStyle w:val="Listenabsatz"/>
        <w:numPr>
          <w:ilvl w:val="0"/>
          <w:numId w:val="7"/>
        </w:numPr>
        <w:tabs>
          <w:tab w:val="left" w:pos="5812"/>
        </w:tabs>
        <w:spacing w:after="0" w:line="300" w:lineRule="exact"/>
        <w:ind w:left="709" w:right="-2" w:hanging="283"/>
        <w:rPr>
          <w:rFonts w:ascii="Arial" w:hAnsi="Arial" w:cs="Arial"/>
          <w:sz w:val="20"/>
          <w:szCs w:val="20"/>
        </w:rPr>
      </w:pPr>
      <w:r>
        <w:rPr>
          <w:rFonts w:ascii="Arial" w:hAnsi="Arial" w:cs="Arial"/>
          <w:sz w:val="20"/>
          <w:szCs w:val="20"/>
        </w:rPr>
        <w:t>Die Mindestquote muss im gegenwärtige</w:t>
      </w:r>
      <w:r w:rsidR="00B34259">
        <w:rPr>
          <w:rFonts w:ascii="Arial" w:hAnsi="Arial" w:cs="Arial"/>
          <w:sz w:val="20"/>
          <w:szCs w:val="20"/>
        </w:rPr>
        <w:t>n</w:t>
      </w:r>
      <w:r>
        <w:rPr>
          <w:rFonts w:ascii="Arial" w:hAnsi="Arial" w:cs="Arial"/>
          <w:sz w:val="20"/>
          <w:szCs w:val="20"/>
        </w:rPr>
        <w:t xml:space="preserve"> System auf mindestens 95 Prozent erhöht werden. </w:t>
      </w:r>
    </w:p>
    <w:p w:rsidR="00AE0450" w:rsidRDefault="00AE0450" w:rsidP="00AE0450">
      <w:pPr>
        <w:pStyle w:val="Listenabsatz"/>
        <w:tabs>
          <w:tab w:val="left" w:pos="5812"/>
        </w:tabs>
        <w:spacing w:after="0" w:line="300" w:lineRule="exact"/>
        <w:ind w:left="709" w:right="-2"/>
        <w:rPr>
          <w:rFonts w:ascii="Arial" w:hAnsi="Arial" w:cs="Arial"/>
          <w:sz w:val="20"/>
          <w:szCs w:val="20"/>
        </w:rPr>
      </w:pPr>
    </w:p>
    <w:p w:rsidR="00B34259" w:rsidRPr="00B34259" w:rsidRDefault="00B34259" w:rsidP="00AE0450">
      <w:pPr>
        <w:pStyle w:val="Listenabsatz"/>
        <w:numPr>
          <w:ilvl w:val="0"/>
          <w:numId w:val="7"/>
        </w:numPr>
        <w:tabs>
          <w:tab w:val="left" w:pos="5812"/>
        </w:tabs>
        <w:spacing w:after="0" w:line="300" w:lineRule="exact"/>
        <w:ind w:left="709" w:right="-2" w:hanging="283"/>
        <w:rPr>
          <w:rFonts w:ascii="Arial" w:hAnsi="Arial" w:cs="Arial"/>
          <w:sz w:val="20"/>
          <w:szCs w:val="20"/>
        </w:rPr>
      </w:pPr>
      <w:r>
        <w:rPr>
          <w:rFonts w:ascii="Arial" w:hAnsi="Arial" w:cs="Arial"/>
          <w:sz w:val="20"/>
          <w:szCs w:val="20"/>
        </w:rPr>
        <w:t xml:space="preserve">Eine Differenzierung der Mindestquotensätze ist für Travail.Suisse denkbar. </w:t>
      </w:r>
      <w:r w:rsidRPr="00B34259">
        <w:rPr>
          <w:rFonts w:ascii="Arial" w:hAnsi="Arial" w:cs="Arial"/>
          <w:sz w:val="20"/>
          <w:szCs w:val="20"/>
        </w:rPr>
        <w:t>Soll zwischen Volldeckung und Teildeckung in Bezug auf die Mindestquo</w:t>
      </w:r>
      <w:r w:rsidR="00964D00">
        <w:rPr>
          <w:rFonts w:ascii="Arial" w:hAnsi="Arial" w:cs="Arial"/>
          <w:sz w:val="20"/>
          <w:szCs w:val="20"/>
        </w:rPr>
        <w:t>te unterschieden werden, so müssen</w:t>
      </w:r>
      <w:r w:rsidR="009E2209">
        <w:rPr>
          <w:rFonts w:ascii="Arial" w:hAnsi="Arial" w:cs="Arial"/>
          <w:sz w:val="20"/>
          <w:szCs w:val="20"/>
        </w:rPr>
        <w:t xml:space="preserve"> der Mindestquoten</w:t>
      </w:r>
      <w:r w:rsidRPr="00B34259">
        <w:rPr>
          <w:rFonts w:ascii="Arial" w:hAnsi="Arial" w:cs="Arial"/>
          <w:sz w:val="20"/>
          <w:szCs w:val="20"/>
        </w:rPr>
        <w:t xml:space="preserve">satz für die Volldeckung bei </w:t>
      </w:r>
      <w:r w:rsidR="006C11ED">
        <w:rPr>
          <w:rFonts w:ascii="Arial" w:hAnsi="Arial" w:cs="Arial"/>
          <w:sz w:val="20"/>
          <w:szCs w:val="20"/>
        </w:rPr>
        <w:t xml:space="preserve">mindestens </w:t>
      </w:r>
      <w:r w:rsidRPr="00B34259">
        <w:rPr>
          <w:rFonts w:ascii="Arial" w:hAnsi="Arial" w:cs="Arial"/>
          <w:sz w:val="20"/>
          <w:szCs w:val="20"/>
        </w:rPr>
        <w:t xml:space="preserve">95 Prozent und derjenige bei Teildeckung bei </w:t>
      </w:r>
      <w:r w:rsidR="006C11ED">
        <w:rPr>
          <w:rFonts w:ascii="Arial" w:hAnsi="Arial" w:cs="Arial"/>
          <w:sz w:val="20"/>
          <w:szCs w:val="20"/>
        </w:rPr>
        <w:t>mind</w:t>
      </w:r>
      <w:r w:rsidR="00675EDB">
        <w:rPr>
          <w:rFonts w:ascii="Arial" w:hAnsi="Arial" w:cs="Arial"/>
          <w:sz w:val="20"/>
          <w:szCs w:val="20"/>
        </w:rPr>
        <w:t>e</w:t>
      </w:r>
      <w:r w:rsidR="006C11ED">
        <w:rPr>
          <w:rFonts w:ascii="Arial" w:hAnsi="Arial" w:cs="Arial"/>
          <w:sz w:val="20"/>
          <w:szCs w:val="20"/>
        </w:rPr>
        <w:t xml:space="preserve">stens </w:t>
      </w:r>
      <w:r w:rsidRPr="00B34259">
        <w:rPr>
          <w:rFonts w:ascii="Arial" w:hAnsi="Arial" w:cs="Arial"/>
          <w:sz w:val="20"/>
          <w:szCs w:val="20"/>
        </w:rPr>
        <w:t>97 Prozent liegen.</w:t>
      </w:r>
    </w:p>
    <w:p w:rsidR="00B34259" w:rsidRDefault="00B34259" w:rsidP="00B34259">
      <w:pPr>
        <w:pStyle w:val="Listenabsatz"/>
        <w:tabs>
          <w:tab w:val="left" w:pos="5812"/>
        </w:tabs>
        <w:spacing w:after="0" w:line="300" w:lineRule="exact"/>
        <w:ind w:left="938" w:right="-2"/>
        <w:rPr>
          <w:rFonts w:ascii="Arial" w:hAnsi="Arial" w:cs="Arial"/>
          <w:sz w:val="20"/>
          <w:szCs w:val="20"/>
        </w:rPr>
      </w:pPr>
    </w:p>
    <w:p w:rsidR="00B042C7" w:rsidRDefault="00A550D9" w:rsidP="00A550D9">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In Art. 37 Abs. 4bis soll der Bundesrat neu die Kompetenz erhalten, bei einem schwierigen wirtschaftlichen Umfeld, die Mindestquotensätze wieder auf höchstens 90 Prozent zu senken. Dies um einem Versicherer die Wiedererlangung der finanziellen Sicherheit zu erlauben. Obwohl eine solche Massnahme als befristet deklariert wird, soll nach drei Jahren eine Erneuerung möglich sein. Travail.Suisse stellt sich klar gegen eine solche Erneuerungsmöglichkeit, da sonst über die Hintertür einer Ausnahmeregelung wieder eine tiefere Mindestquote eingeführt werden könnte. Der Bundesrat darf nur in klaren Ausnahmefällen, für maximal drei Jahre und unter restriktiven Bedingungen eine Reduktion der Mindestquote </w:t>
      </w:r>
      <w:r w:rsidR="007F691B">
        <w:rPr>
          <w:rFonts w:ascii="Arial" w:hAnsi="Arial" w:cs="Arial"/>
          <w:sz w:val="20"/>
          <w:szCs w:val="20"/>
        </w:rPr>
        <w:t>verordnen</w:t>
      </w:r>
      <w:r>
        <w:rPr>
          <w:rFonts w:ascii="Arial" w:hAnsi="Arial" w:cs="Arial"/>
          <w:sz w:val="20"/>
          <w:szCs w:val="20"/>
        </w:rPr>
        <w:t xml:space="preserve">. Ansonsten wird das Risiko wieder auf die Versicherten abgewälzt, was nicht Sinn einer Vollversicherung ist. </w:t>
      </w:r>
      <w:r w:rsidR="007F691B">
        <w:rPr>
          <w:rFonts w:ascii="Arial" w:hAnsi="Arial" w:cs="Arial"/>
          <w:sz w:val="20"/>
          <w:szCs w:val="20"/>
        </w:rPr>
        <w:t>Das Gesetz muss hier klare und abschiessende Vorgaben machen. Die aktuellen Schwierigkeiten und die Möglichkeit von überhöhten Gewinnen der Lebensversicherer basieren gerade auf einer ungenügenden gesetzlichen Vorgabe. Das darf sich nicht wiederholen.</w:t>
      </w:r>
    </w:p>
    <w:p w:rsidR="00B042C7" w:rsidRDefault="00B042C7">
      <w:pPr>
        <w:rPr>
          <w:rFonts w:ascii="Arial" w:hAnsi="Arial" w:cs="Arial"/>
          <w:sz w:val="20"/>
          <w:szCs w:val="20"/>
        </w:rPr>
      </w:pPr>
      <w:r>
        <w:rPr>
          <w:rFonts w:ascii="Arial" w:hAnsi="Arial" w:cs="Arial"/>
          <w:sz w:val="20"/>
          <w:szCs w:val="20"/>
        </w:rPr>
        <w:br w:type="page"/>
      </w:r>
    </w:p>
    <w:p w:rsidR="0074790C" w:rsidRDefault="0074790C" w:rsidP="001D38D1">
      <w:pPr>
        <w:pStyle w:val="Listenabsatz"/>
        <w:tabs>
          <w:tab w:val="left" w:pos="5812"/>
        </w:tabs>
        <w:spacing w:after="0" w:line="300" w:lineRule="exact"/>
        <w:ind w:left="360" w:right="-2"/>
        <w:rPr>
          <w:rFonts w:ascii="Arial" w:hAnsi="Arial" w:cs="Arial"/>
          <w:sz w:val="20"/>
          <w:szCs w:val="20"/>
        </w:rPr>
      </w:pPr>
    </w:p>
    <w:p w:rsidR="00497DEE" w:rsidRDefault="006C11ED" w:rsidP="00AE0450">
      <w:pPr>
        <w:pStyle w:val="Listenabsatz"/>
        <w:tabs>
          <w:tab w:val="left" w:pos="5812"/>
        </w:tabs>
        <w:spacing w:after="0" w:line="300" w:lineRule="exact"/>
        <w:ind w:left="-142" w:right="-2"/>
        <w:rPr>
          <w:rFonts w:ascii="Arial" w:hAnsi="Arial" w:cs="Arial"/>
          <w:b/>
          <w:sz w:val="20"/>
          <w:szCs w:val="20"/>
        </w:rPr>
      </w:pPr>
      <w:r w:rsidRPr="006C11ED">
        <w:rPr>
          <w:rFonts w:ascii="Arial" w:hAnsi="Arial" w:cs="Arial"/>
          <w:b/>
          <w:sz w:val="20"/>
          <w:szCs w:val="20"/>
        </w:rPr>
        <w:t xml:space="preserve">Schutz vor missbräuchlichen </w:t>
      </w:r>
      <w:r w:rsidR="00497DEE" w:rsidRPr="006C11ED">
        <w:rPr>
          <w:rFonts w:ascii="Arial" w:hAnsi="Arial" w:cs="Arial"/>
          <w:b/>
          <w:sz w:val="20"/>
          <w:szCs w:val="20"/>
        </w:rPr>
        <w:t>Risikoprämien</w:t>
      </w:r>
    </w:p>
    <w:p w:rsidR="006C11ED" w:rsidRDefault="006C11ED" w:rsidP="00AE0450">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Ein dezidiertes Vorgehen gegen die heute konstant überhöhten Risikoprämien bei den Lebensversicherungsgesellschaften ist für Travail.Suisse genauso unerlässlich wie eine Erhöhung der Mindestquote.</w:t>
      </w:r>
      <w:r w:rsidR="0047056B">
        <w:rPr>
          <w:rFonts w:ascii="Arial" w:hAnsi="Arial" w:cs="Arial"/>
          <w:sz w:val="20"/>
          <w:szCs w:val="20"/>
        </w:rPr>
        <w:t xml:space="preserve"> Die einkassierten Risikoprämien waren in den letzten Jahren in</w:t>
      </w:r>
      <w:r w:rsidR="00964D00">
        <w:rPr>
          <w:rFonts w:ascii="Arial" w:hAnsi="Arial" w:cs="Arial"/>
          <w:sz w:val="20"/>
          <w:szCs w:val="20"/>
        </w:rPr>
        <w:t xml:space="preserve"> der Regel doppelt so hoch wie </w:t>
      </w:r>
      <w:r w:rsidR="0047056B">
        <w:rPr>
          <w:rFonts w:ascii="Arial" w:hAnsi="Arial" w:cs="Arial"/>
          <w:sz w:val="20"/>
          <w:szCs w:val="20"/>
        </w:rPr>
        <w:t xml:space="preserve">der in den </w:t>
      </w:r>
      <w:r w:rsidR="00FB0295">
        <w:rPr>
          <w:rFonts w:ascii="Arial" w:hAnsi="Arial" w:cs="Arial"/>
          <w:sz w:val="20"/>
          <w:szCs w:val="20"/>
        </w:rPr>
        <w:t>Finma-Zahlen</w:t>
      </w:r>
      <w:r w:rsidR="00EE52CD">
        <w:rPr>
          <w:rFonts w:ascii="Arial" w:hAnsi="Arial" w:cs="Arial"/>
          <w:sz w:val="20"/>
          <w:szCs w:val="20"/>
        </w:rPr>
        <w:t xml:space="preserve"> ausgewiesene Ris</w:t>
      </w:r>
      <w:r w:rsidR="0047056B">
        <w:rPr>
          <w:rFonts w:ascii="Arial" w:hAnsi="Arial" w:cs="Arial"/>
          <w:sz w:val="20"/>
          <w:szCs w:val="20"/>
        </w:rPr>
        <w:t xml:space="preserve">ikoaufwand. </w:t>
      </w:r>
      <w:r>
        <w:rPr>
          <w:rFonts w:ascii="Arial" w:hAnsi="Arial" w:cs="Arial"/>
          <w:sz w:val="20"/>
          <w:szCs w:val="20"/>
        </w:rPr>
        <w:t>Im Rahmen der Mindestquotenregelung fliesst ein Teil der überhöhten Risikoprämien direkt in den Gewinn der Ve</w:t>
      </w:r>
      <w:r w:rsidR="00EE52CD">
        <w:rPr>
          <w:rFonts w:ascii="Arial" w:hAnsi="Arial" w:cs="Arial"/>
          <w:sz w:val="20"/>
          <w:szCs w:val="20"/>
        </w:rPr>
        <w:t>r</w:t>
      </w:r>
      <w:r>
        <w:rPr>
          <w:rFonts w:ascii="Arial" w:hAnsi="Arial" w:cs="Arial"/>
          <w:sz w:val="20"/>
          <w:szCs w:val="20"/>
        </w:rPr>
        <w:t xml:space="preserve">sicherungsgesellschaften. Das ist </w:t>
      </w:r>
      <w:r w:rsidR="00FB0295">
        <w:rPr>
          <w:rFonts w:ascii="Arial" w:hAnsi="Arial" w:cs="Arial"/>
          <w:sz w:val="20"/>
          <w:szCs w:val="20"/>
        </w:rPr>
        <w:t>unhaltbar</w:t>
      </w:r>
      <w:r>
        <w:rPr>
          <w:rFonts w:ascii="Arial" w:hAnsi="Arial" w:cs="Arial"/>
          <w:sz w:val="20"/>
          <w:szCs w:val="20"/>
        </w:rPr>
        <w:t>.</w:t>
      </w:r>
      <w:r w:rsidR="0047056B">
        <w:rPr>
          <w:rFonts w:ascii="Arial" w:hAnsi="Arial" w:cs="Arial"/>
          <w:sz w:val="20"/>
          <w:szCs w:val="20"/>
        </w:rPr>
        <w:t xml:space="preserve"> Zudem profitieren nicht alle Versicherten in gleichem Ausmass von der Überschusszuteilung. </w:t>
      </w:r>
      <w:r w:rsidR="00EE52CD">
        <w:rPr>
          <w:rFonts w:ascii="Arial" w:hAnsi="Arial" w:cs="Arial"/>
          <w:sz w:val="20"/>
          <w:szCs w:val="20"/>
        </w:rPr>
        <w:t>Mittels Zu- oder Abschlägen, welche vom statistischen Schadensverlauf abweichen, werden einzelne Versicherteng</w:t>
      </w:r>
      <w:r w:rsidR="00FB0295">
        <w:rPr>
          <w:rFonts w:ascii="Arial" w:hAnsi="Arial" w:cs="Arial"/>
          <w:sz w:val="20"/>
          <w:szCs w:val="20"/>
        </w:rPr>
        <w:t>ruppen bevor- oder benachteilt</w:t>
      </w:r>
      <w:r w:rsidR="00EE52CD">
        <w:rPr>
          <w:rFonts w:ascii="Arial" w:hAnsi="Arial" w:cs="Arial"/>
          <w:sz w:val="20"/>
          <w:szCs w:val="20"/>
        </w:rPr>
        <w:t>. Das muss bei der Überschusszuteilung</w:t>
      </w:r>
      <w:r w:rsidR="00715481">
        <w:rPr>
          <w:rFonts w:ascii="Arial" w:hAnsi="Arial" w:cs="Arial"/>
          <w:sz w:val="20"/>
          <w:szCs w:val="20"/>
        </w:rPr>
        <w:t xml:space="preserve"> wieder korrigiert werden. </w:t>
      </w:r>
      <w:r w:rsidR="006E2693">
        <w:rPr>
          <w:rFonts w:ascii="Arial" w:hAnsi="Arial" w:cs="Arial"/>
          <w:sz w:val="20"/>
          <w:szCs w:val="20"/>
        </w:rPr>
        <w:t>Travail.Suisse begrüsst darum die vermehrten Bemühungen zum Schutz gegen missbräuchlich hohe Risikoprämien</w:t>
      </w:r>
      <w:r w:rsidR="0047056B">
        <w:rPr>
          <w:rFonts w:ascii="Arial" w:hAnsi="Arial" w:cs="Arial"/>
          <w:sz w:val="20"/>
          <w:szCs w:val="20"/>
        </w:rPr>
        <w:t xml:space="preserve">, </w:t>
      </w:r>
      <w:r w:rsidR="00EE52CD">
        <w:rPr>
          <w:rFonts w:ascii="Arial" w:hAnsi="Arial" w:cs="Arial"/>
          <w:sz w:val="20"/>
          <w:szCs w:val="20"/>
        </w:rPr>
        <w:t>gegen die Umverteilung der Überschüsse zwischen verschiedenen Versichertengruppen</w:t>
      </w:r>
      <w:r w:rsidR="00964D00">
        <w:rPr>
          <w:rFonts w:ascii="Arial" w:hAnsi="Arial" w:cs="Arial"/>
          <w:sz w:val="20"/>
          <w:szCs w:val="20"/>
        </w:rPr>
        <w:t xml:space="preserve"> </w:t>
      </w:r>
      <w:r w:rsidR="006E2693">
        <w:rPr>
          <w:rFonts w:ascii="Arial" w:hAnsi="Arial" w:cs="Arial"/>
          <w:sz w:val="20"/>
          <w:szCs w:val="20"/>
        </w:rPr>
        <w:t xml:space="preserve">und für eine transparente Prämiengestaltung. </w:t>
      </w:r>
      <w:r w:rsidR="0047056B">
        <w:rPr>
          <w:rFonts w:ascii="Arial" w:hAnsi="Arial" w:cs="Arial"/>
          <w:sz w:val="20"/>
          <w:szCs w:val="20"/>
        </w:rPr>
        <w:t xml:space="preserve">Travail.Suisse kann sich mit der Möglichkeit, eine Prämie für die Rentenumwandlungsgarantie zu erheben, einverstanden erklären. Umso entschlossener muss jedoch gegen die überhöhten Risikoprämien vorgegangen werden. </w:t>
      </w:r>
      <w:r w:rsidR="00715481">
        <w:rPr>
          <w:rFonts w:ascii="Arial" w:hAnsi="Arial" w:cs="Arial"/>
          <w:sz w:val="20"/>
          <w:szCs w:val="20"/>
        </w:rPr>
        <w:t>Im Vorschlag des Bundesrates wird der Missbrauchstatbestand präzisiert. Die Finma hat zu überprüfen, ob eine Missbräuchlichkeit vorliegt.</w:t>
      </w:r>
      <w:r w:rsidR="008057F3">
        <w:rPr>
          <w:rFonts w:ascii="Arial" w:hAnsi="Arial" w:cs="Arial"/>
          <w:sz w:val="20"/>
          <w:szCs w:val="20"/>
        </w:rPr>
        <w:t xml:space="preserve"> Die dafür vorgesehene Obergrenze stützt sich auf die Schadensstatistik. Diese </w:t>
      </w:r>
      <w:r w:rsidR="003F771C">
        <w:rPr>
          <w:rFonts w:ascii="Arial" w:hAnsi="Arial" w:cs="Arial"/>
          <w:sz w:val="20"/>
          <w:szCs w:val="20"/>
        </w:rPr>
        <w:t>bildet</w:t>
      </w:r>
      <w:r w:rsidR="008057F3">
        <w:rPr>
          <w:rFonts w:ascii="Arial" w:hAnsi="Arial" w:cs="Arial"/>
          <w:sz w:val="20"/>
          <w:szCs w:val="20"/>
        </w:rPr>
        <w:t xml:space="preserve"> die tatsächlich eingetretenen Schäden</w:t>
      </w:r>
      <w:r w:rsidR="003F771C">
        <w:rPr>
          <w:rFonts w:ascii="Arial" w:hAnsi="Arial" w:cs="Arial"/>
          <w:sz w:val="20"/>
          <w:szCs w:val="20"/>
        </w:rPr>
        <w:t xml:space="preserve"> ab</w:t>
      </w:r>
      <w:r w:rsidR="008057F3">
        <w:rPr>
          <w:rFonts w:ascii="Arial" w:hAnsi="Arial" w:cs="Arial"/>
          <w:sz w:val="20"/>
          <w:szCs w:val="20"/>
        </w:rPr>
        <w:t xml:space="preserve"> und ist nicht manipulierbar. </w:t>
      </w:r>
      <w:r w:rsidR="003F771C">
        <w:rPr>
          <w:rFonts w:ascii="Arial" w:hAnsi="Arial" w:cs="Arial"/>
          <w:sz w:val="20"/>
          <w:szCs w:val="20"/>
        </w:rPr>
        <w:t>Das ist ein bedeutender Fortschritt und der richtige Ansatz. Die Missbräuchlichkeitsobergrenze wird allerdings mit dem Doppelten der erwartbaren Schäden gem</w:t>
      </w:r>
      <w:r w:rsidR="00FB0295">
        <w:rPr>
          <w:rFonts w:ascii="Arial" w:hAnsi="Arial" w:cs="Arial"/>
          <w:sz w:val="20"/>
          <w:szCs w:val="20"/>
        </w:rPr>
        <w:t xml:space="preserve">äss Schadensstatistik deutlich zu </w:t>
      </w:r>
      <w:r w:rsidR="003F771C">
        <w:rPr>
          <w:rFonts w:ascii="Arial" w:hAnsi="Arial" w:cs="Arial"/>
          <w:sz w:val="20"/>
          <w:szCs w:val="20"/>
        </w:rPr>
        <w:t xml:space="preserve">hoch angesetzt. Eine gewisse Sicherheitsmarge ist nachvollziehbar, diese muss sich jedoch in einem deutlich kleineren Rahmen halten. Um das Verhältnis Risikoprämien zu Risikoaufwand in einem akzeptablen Rahmen zu halten, muss die Finma angehalten werden, bereits früher einzugreifen. </w:t>
      </w:r>
      <w:r w:rsidR="00CB43A2">
        <w:rPr>
          <w:rFonts w:ascii="Arial" w:hAnsi="Arial" w:cs="Arial"/>
          <w:sz w:val="20"/>
          <w:szCs w:val="20"/>
        </w:rPr>
        <w:t xml:space="preserve">Als Richtschnur sollten die einkassierten Risikoprämien nicht mehr als 120 Prozent des Risikoaufwands betragen. </w:t>
      </w:r>
    </w:p>
    <w:p w:rsidR="0047056B" w:rsidRPr="006C11ED" w:rsidRDefault="0047056B" w:rsidP="001D38D1">
      <w:pPr>
        <w:pStyle w:val="Listenabsatz"/>
        <w:tabs>
          <w:tab w:val="left" w:pos="5812"/>
        </w:tabs>
        <w:spacing w:after="0" w:line="300" w:lineRule="exact"/>
        <w:ind w:left="360" w:right="-2"/>
        <w:rPr>
          <w:rFonts w:ascii="Arial" w:hAnsi="Arial" w:cs="Arial"/>
          <w:sz w:val="20"/>
          <w:szCs w:val="20"/>
        </w:rPr>
      </w:pPr>
    </w:p>
    <w:p w:rsidR="00497DEE" w:rsidRDefault="00497DEE" w:rsidP="00E50C77">
      <w:pPr>
        <w:pStyle w:val="Listenabsatz"/>
        <w:tabs>
          <w:tab w:val="left" w:pos="5812"/>
        </w:tabs>
        <w:spacing w:after="0" w:line="300" w:lineRule="exact"/>
        <w:ind w:left="360" w:right="-2" w:hanging="502"/>
        <w:rPr>
          <w:rFonts w:ascii="Arial" w:hAnsi="Arial" w:cs="Arial"/>
          <w:b/>
          <w:sz w:val="20"/>
          <w:szCs w:val="20"/>
        </w:rPr>
      </w:pPr>
      <w:r w:rsidRPr="003F771C">
        <w:rPr>
          <w:rFonts w:ascii="Arial" w:hAnsi="Arial" w:cs="Arial"/>
          <w:b/>
          <w:sz w:val="20"/>
          <w:szCs w:val="20"/>
        </w:rPr>
        <w:t>Überschussfonds</w:t>
      </w:r>
    </w:p>
    <w:p w:rsidR="00EC5395" w:rsidRPr="00EC5395" w:rsidRDefault="00EC5395" w:rsidP="00E50C77">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Heute fliesst derjenige Teil der Überschüsse, </w:t>
      </w:r>
      <w:r w:rsidR="00676266">
        <w:rPr>
          <w:rFonts w:ascii="Arial" w:hAnsi="Arial" w:cs="Arial"/>
          <w:sz w:val="20"/>
          <w:szCs w:val="20"/>
        </w:rPr>
        <w:t>welcher den Versicherten zugute</w:t>
      </w:r>
      <w:r>
        <w:rPr>
          <w:rFonts w:ascii="Arial" w:hAnsi="Arial" w:cs="Arial"/>
          <w:sz w:val="20"/>
          <w:szCs w:val="20"/>
        </w:rPr>
        <w:t>kommt</w:t>
      </w:r>
      <w:r w:rsidR="00676266">
        <w:rPr>
          <w:rFonts w:ascii="Arial" w:hAnsi="Arial" w:cs="Arial"/>
          <w:sz w:val="20"/>
          <w:szCs w:val="20"/>
        </w:rPr>
        <w:t>, nicht direkt zu diesen.</w:t>
      </w:r>
      <w:r w:rsidR="00964D00">
        <w:rPr>
          <w:rFonts w:ascii="Arial" w:hAnsi="Arial" w:cs="Arial"/>
          <w:sz w:val="20"/>
          <w:szCs w:val="20"/>
        </w:rPr>
        <w:t xml:space="preserve"> </w:t>
      </w:r>
      <w:r w:rsidR="00676266">
        <w:rPr>
          <w:rFonts w:ascii="Arial" w:hAnsi="Arial" w:cs="Arial"/>
          <w:sz w:val="20"/>
          <w:szCs w:val="20"/>
        </w:rPr>
        <w:t>Er</w:t>
      </w:r>
      <w:r>
        <w:rPr>
          <w:rFonts w:ascii="Arial" w:hAnsi="Arial" w:cs="Arial"/>
          <w:sz w:val="20"/>
          <w:szCs w:val="20"/>
        </w:rPr>
        <w:t xml:space="preserve"> wird über einen Überschussfonds ausgeschüttet. Damit wird die Zuteilung der Überschüsse über die Zeit geglättet. Zudem können sich die Versicherer einen Teil davon an das erforderliche Solvenzkapital anrechnen. Das Vollversicherungsmodell </w:t>
      </w:r>
      <w:r w:rsidR="00676266">
        <w:rPr>
          <w:rFonts w:ascii="Arial" w:hAnsi="Arial" w:cs="Arial"/>
          <w:sz w:val="20"/>
          <w:szCs w:val="20"/>
        </w:rPr>
        <w:t>sollte</w:t>
      </w:r>
      <w:r>
        <w:rPr>
          <w:rFonts w:ascii="Arial" w:hAnsi="Arial" w:cs="Arial"/>
          <w:sz w:val="20"/>
          <w:szCs w:val="20"/>
        </w:rPr>
        <w:t xml:space="preserve"> gerade davon</w:t>
      </w:r>
      <w:r w:rsidR="00676266">
        <w:rPr>
          <w:rFonts w:ascii="Arial" w:hAnsi="Arial" w:cs="Arial"/>
          <w:sz w:val="20"/>
          <w:szCs w:val="20"/>
        </w:rPr>
        <w:t xml:space="preserve"> leben</w:t>
      </w:r>
      <w:r>
        <w:rPr>
          <w:rFonts w:ascii="Arial" w:hAnsi="Arial" w:cs="Arial"/>
          <w:sz w:val="20"/>
          <w:szCs w:val="20"/>
        </w:rPr>
        <w:t>, dass der Versicherer sämtliche Garantien übernimmt</w:t>
      </w:r>
      <w:r w:rsidR="00B5749A">
        <w:rPr>
          <w:rFonts w:ascii="Arial" w:hAnsi="Arial" w:cs="Arial"/>
          <w:sz w:val="20"/>
          <w:szCs w:val="20"/>
        </w:rPr>
        <w:t xml:space="preserve">. Die Rückgriffsmöglichkeit auf den Überschussfonds, der den Versicherten zusteht, ist </w:t>
      </w:r>
      <w:r w:rsidR="00676266">
        <w:rPr>
          <w:rFonts w:ascii="Arial" w:hAnsi="Arial" w:cs="Arial"/>
          <w:sz w:val="20"/>
          <w:szCs w:val="20"/>
        </w:rPr>
        <w:t xml:space="preserve">deshalb </w:t>
      </w:r>
      <w:r w:rsidR="00B5749A">
        <w:rPr>
          <w:rFonts w:ascii="Arial" w:hAnsi="Arial" w:cs="Arial"/>
          <w:sz w:val="20"/>
          <w:szCs w:val="20"/>
        </w:rPr>
        <w:t>systemfremd. Die Glätt</w:t>
      </w:r>
      <w:r w:rsidR="00964D00">
        <w:rPr>
          <w:rFonts w:ascii="Arial" w:hAnsi="Arial" w:cs="Arial"/>
          <w:sz w:val="20"/>
          <w:szCs w:val="20"/>
        </w:rPr>
        <w:t xml:space="preserve">ung der Überschussausschüttung </w:t>
      </w:r>
      <w:r w:rsidR="00B5749A">
        <w:rPr>
          <w:rFonts w:ascii="Arial" w:hAnsi="Arial" w:cs="Arial"/>
          <w:sz w:val="20"/>
          <w:szCs w:val="20"/>
        </w:rPr>
        <w:t xml:space="preserve">über die Zeit kann gar zu einer Behinderung des Wettbewerbs führen: Will ein Arbeitgeber aus dem Vertrag mit dem Versicherer aussteigen und sich einer anderen Stiftung anschliessen, so verlieren dessen </w:t>
      </w:r>
      <w:r w:rsidR="00964D00">
        <w:rPr>
          <w:rFonts w:ascii="Arial" w:hAnsi="Arial" w:cs="Arial"/>
          <w:sz w:val="20"/>
          <w:szCs w:val="20"/>
        </w:rPr>
        <w:t xml:space="preserve">Versicherte </w:t>
      </w:r>
      <w:r w:rsidR="00B5749A">
        <w:rPr>
          <w:rFonts w:ascii="Arial" w:hAnsi="Arial" w:cs="Arial"/>
          <w:sz w:val="20"/>
          <w:szCs w:val="20"/>
        </w:rPr>
        <w:t xml:space="preserve">die in Aussicht gestellte Ausschüttung der Überschüsse für das Folgejahr. Der Kreis derjenigen, welche mit ihren Prämien zu den Überschüssen beigetragen haben und derjenigen, welche von der Ausschüttung der Überschüsse profitieren ist durch die zeitliche Verschiebung </w:t>
      </w:r>
      <w:r w:rsidR="00676266">
        <w:rPr>
          <w:rFonts w:ascii="Arial" w:hAnsi="Arial" w:cs="Arial"/>
          <w:sz w:val="20"/>
          <w:szCs w:val="20"/>
        </w:rPr>
        <w:t xml:space="preserve">zudem </w:t>
      </w:r>
      <w:r w:rsidR="00B5749A">
        <w:rPr>
          <w:rFonts w:ascii="Arial" w:hAnsi="Arial" w:cs="Arial"/>
          <w:sz w:val="20"/>
          <w:szCs w:val="20"/>
        </w:rPr>
        <w:t xml:space="preserve">verschieden. Das führt beispielsweise zu Ungerechtigkeiten, wenn jemand die Stelle wechselt. Für Travail.Suisse ist deshalb </w:t>
      </w:r>
      <w:r w:rsidR="00676266">
        <w:rPr>
          <w:rFonts w:ascii="Arial" w:hAnsi="Arial" w:cs="Arial"/>
          <w:sz w:val="20"/>
          <w:szCs w:val="20"/>
        </w:rPr>
        <w:t xml:space="preserve">nicht </w:t>
      </w:r>
      <w:r w:rsidR="00766972">
        <w:rPr>
          <w:rFonts w:ascii="Arial" w:hAnsi="Arial" w:cs="Arial"/>
          <w:sz w:val="20"/>
          <w:szCs w:val="20"/>
        </w:rPr>
        <w:t>einsichtig</w:t>
      </w:r>
      <w:r w:rsidR="00676266">
        <w:rPr>
          <w:rFonts w:ascii="Arial" w:hAnsi="Arial" w:cs="Arial"/>
          <w:sz w:val="20"/>
          <w:szCs w:val="20"/>
        </w:rPr>
        <w:t>, welchen Mehrwert ein Überschussfonds für die Versicherten bringt.</w:t>
      </w:r>
    </w:p>
    <w:p w:rsidR="00EC5395" w:rsidRPr="00EC5395" w:rsidRDefault="00EC5395" w:rsidP="00EC5395">
      <w:pPr>
        <w:tabs>
          <w:tab w:val="left" w:pos="5812"/>
        </w:tabs>
        <w:spacing w:after="0" w:line="300" w:lineRule="exact"/>
        <w:ind w:right="-2"/>
        <w:rPr>
          <w:rFonts w:ascii="Arial" w:hAnsi="Arial" w:cs="Arial"/>
          <w:b/>
          <w:sz w:val="20"/>
          <w:szCs w:val="20"/>
        </w:rPr>
      </w:pPr>
      <w:r>
        <w:rPr>
          <w:rFonts w:ascii="Arial" w:hAnsi="Arial" w:cs="Arial"/>
          <w:b/>
          <w:sz w:val="20"/>
          <w:szCs w:val="20"/>
        </w:rPr>
        <w:tab/>
      </w:r>
    </w:p>
    <w:p w:rsidR="00497DEE" w:rsidRPr="007572CB" w:rsidRDefault="00497DEE" w:rsidP="007572CB">
      <w:pPr>
        <w:tabs>
          <w:tab w:val="left" w:pos="5812"/>
        </w:tabs>
        <w:spacing w:after="0" w:line="300" w:lineRule="exact"/>
        <w:ind w:right="-2" w:hanging="142"/>
        <w:rPr>
          <w:rFonts w:ascii="Arial" w:hAnsi="Arial" w:cs="Arial"/>
          <w:b/>
          <w:sz w:val="20"/>
          <w:szCs w:val="20"/>
        </w:rPr>
      </w:pPr>
      <w:r w:rsidRPr="007572CB">
        <w:rPr>
          <w:rFonts w:ascii="Arial" w:hAnsi="Arial" w:cs="Arial"/>
          <w:b/>
          <w:sz w:val="20"/>
          <w:szCs w:val="20"/>
        </w:rPr>
        <w:t>Transparenz</w:t>
      </w:r>
      <w:r w:rsidR="00567935" w:rsidRPr="007572CB">
        <w:rPr>
          <w:rFonts w:ascii="Arial" w:hAnsi="Arial" w:cs="Arial"/>
          <w:b/>
          <w:sz w:val="20"/>
          <w:szCs w:val="20"/>
        </w:rPr>
        <w:t xml:space="preserve"> und </w:t>
      </w:r>
      <w:r w:rsidRPr="007572CB">
        <w:rPr>
          <w:rFonts w:ascii="Arial" w:hAnsi="Arial" w:cs="Arial"/>
          <w:b/>
          <w:sz w:val="20"/>
          <w:szCs w:val="20"/>
        </w:rPr>
        <w:t>Verwaltungs- und Vermögensverwaltungskosten</w:t>
      </w:r>
    </w:p>
    <w:p w:rsidR="00567935" w:rsidRDefault="00567935" w:rsidP="00615EB4">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Travail.Suisse begrüsst die vorgesehenen Schritte </w:t>
      </w:r>
      <w:r w:rsidR="00964D00">
        <w:rPr>
          <w:rFonts w:ascii="Arial" w:hAnsi="Arial" w:cs="Arial"/>
          <w:sz w:val="20"/>
          <w:szCs w:val="20"/>
        </w:rPr>
        <w:t xml:space="preserve">bezüglich Transparenzverbesserungen. Insbesondere </w:t>
      </w:r>
      <w:r w:rsidR="00021F65">
        <w:rPr>
          <w:rFonts w:ascii="Arial" w:hAnsi="Arial" w:cs="Arial"/>
          <w:sz w:val="20"/>
          <w:szCs w:val="20"/>
        </w:rPr>
        <w:t xml:space="preserve">muss sichergestellt werden, dass auch die Versicherer Brokerprovisionen transparent machen müssen. Zudem wird heute die Transparenz erschwert, weil die Versicherungsgesellschaften </w:t>
      </w:r>
      <w:r w:rsidR="00021F65">
        <w:rPr>
          <w:rFonts w:ascii="Arial" w:hAnsi="Arial" w:cs="Arial"/>
          <w:sz w:val="20"/>
          <w:szCs w:val="20"/>
        </w:rPr>
        <w:lastRenderedPageBreak/>
        <w:t xml:space="preserve">die Freizügigkeitspolicen in der gleichen Betriebsrechnung ausweisen. Die Versicherer tragen in diesem Geschäft aber keine vergleichbaren Risiken </w:t>
      </w:r>
      <w:r w:rsidR="00C62821">
        <w:rPr>
          <w:rFonts w:ascii="Arial" w:hAnsi="Arial" w:cs="Arial"/>
          <w:sz w:val="20"/>
          <w:szCs w:val="20"/>
        </w:rPr>
        <w:t>wie im Kollektivlebensgeschäft und es entstehen wesentlich tiefere Verwaltungskosten. Wichtig ist auch die vollständige Deklarierung und korrekte Aufschlüsselung nach den verschiedenen Destinatärsgruppen aller Verw</w:t>
      </w:r>
      <w:r w:rsidR="00676266">
        <w:rPr>
          <w:rFonts w:ascii="Arial" w:hAnsi="Arial" w:cs="Arial"/>
          <w:sz w:val="20"/>
          <w:szCs w:val="20"/>
        </w:rPr>
        <w:t>altungskosten im Kostenprozess. Insbesondere weisen die Lebensversicherer heute viel zu hohe Verwaltungskosten für die Rentnerinnen und</w:t>
      </w:r>
      <w:r w:rsidR="002C40DF">
        <w:rPr>
          <w:rFonts w:ascii="Arial" w:hAnsi="Arial" w:cs="Arial"/>
          <w:sz w:val="20"/>
          <w:szCs w:val="20"/>
        </w:rPr>
        <w:t xml:space="preserve"> Rentner aus. Diese müssen begrenzt werden.</w:t>
      </w:r>
      <w:r w:rsidR="00766972">
        <w:rPr>
          <w:rFonts w:ascii="Arial" w:hAnsi="Arial" w:cs="Arial"/>
          <w:sz w:val="20"/>
          <w:szCs w:val="20"/>
        </w:rPr>
        <w:t xml:space="preserve"> </w:t>
      </w:r>
      <w:r w:rsidR="00EA59BB">
        <w:rPr>
          <w:rFonts w:ascii="Arial" w:hAnsi="Arial" w:cs="Arial"/>
          <w:sz w:val="20"/>
          <w:szCs w:val="20"/>
        </w:rPr>
        <w:t>Travail.Suisse unters</w:t>
      </w:r>
      <w:r w:rsidR="00766972">
        <w:rPr>
          <w:rFonts w:ascii="Arial" w:hAnsi="Arial" w:cs="Arial"/>
          <w:sz w:val="20"/>
          <w:szCs w:val="20"/>
        </w:rPr>
        <w:t>t</w:t>
      </w:r>
      <w:r w:rsidR="00EA59BB">
        <w:rPr>
          <w:rFonts w:ascii="Arial" w:hAnsi="Arial" w:cs="Arial"/>
          <w:sz w:val="20"/>
          <w:szCs w:val="20"/>
        </w:rPr>
        <w:t xml:space="preserve">ützt im Weiteren </w:t>
      </w:r>
      <w:r w:rsidR="005E1A6B">
        <w:rPr>
          <w:rFonts w:ascii="Arial" w:hAnsi="Arial" w:cs="Arial"/>
          <w:sz w:val="20"/>
          <w:szCs w:val="20"/>
        </w:rPr>
        <w:t xml:space="preserve">alle genannten Massnahmen zur Senkung der Vermögensverwaltungskosten. Insbesondere müssen die Kosten für die heute überproportional teuren Hedge Fund und Private Equity Produkte im Verhältnis zu den Gesamtkosten einer Vorsorgeeinrichtung (Versicherer und Pensionskassen) klar beschränkt werden. </w:t>
      </w:r>
    </w:p>
    <w:p w:rsidR="00B042C7" w:rsidRPr="00567935" w:rsidRDefault="00B042C7" w:rsidP="00615EB4">
      <w:pPr>
        <w:pStyle w:val="Listenabsatz"/>
        <w:tabs>
          <w:tab w:val="left" w:pos="5812"/>
        </w:tabs>
        <w:spacing w:after="0" w:line="300" w:lineRule="exact"/>
        <w:ind w:left="-142" w:right="-2"/>
        <w:rPr>
          <w:rFonts w:ascii="Arial" w:hAnsi="Arial" w:cs="Arial"/>
          <w:sz w:val="20"/>
          <w:szCs w:val="20"/>
        </w:rPr>
      </w:pPr>
    </w:p>
    <w:p w:rsidR="00F40AC1" w:rsidRPr="001D38D1" w:rsidRDefault="00F40AC1" w:rsidP="001D38D1">
      <w:pPr>
        <w:pStyle w:val="Listenabsatz"/>
        <w:tabs>
          <w:tab w:val="left" w:pos="5812"/>
        </w:tabs>
        <w:spacing w:after="0" w:line="300" w:lineRule="exact"/>
        <w:ind w:left="360" w:right="-2"/>
        <w:rPr>
          <w:rFonts w:ascii="Arial" w:hAnsi="Arial" w:cs="Arial"/>
          <w:sz w:val="20"/>
          <w:szCs w:val="20"/>
        </w:rPr>
      </w:pPr>
    </w:p>
    <w:p w:rsidR="0004411D" w:rsidRPr="001060AE" w:rsidRDefault="0042092B" w:rsidP="00E72531">
      <w:pPr>
        <w:pStyle w:val="Listenabsatz"/>
        <w:tabs>
          <w:tab w:val="left" w:pos="5812"/>
        </w:tabs>
        <w:spacing w:after="0" w:line="300" w:lineRule="exact"/>
        <w:ind w:left="426" w:right="-2" w:hanging="568"/>
        <w:rPr>
          <w:rFonts w:ascii="Arial" w:hAnsi="Arial" w:cs="Arial"/>
          <w:b/>
        </w:rPr>
      </w:pPr>
      <w:r w:rsidRPr="001060AE">
        <w:rPr>
          <w:rFonts w:ascii="Arial" w:hAnsi="Arial" w:cs="Arial"/>
          <w:b/>
        </w:rPr>
        <w:t>2.4</w:t>
      </w:r>
      <w:r w:rsidR="005133BF" w:rsidRPr="001060AE">
        <w:rPr>
          <w:rFonts w:ascii="Arial" w:hAnsi="Arial" w:cs="Arial"/>
          <w:b/>
        </w:rPr>
        <w:t xml:space="preserve"> </w:t>
      </w:r>
      <w:r w:rsidR="00E72531" w:rsidRPr="001060AE">
        <w:rPr>
          <w:rFonts w:ascii="Arial" w:hAnsi="Arial" w:cs="Arial"/>
          <w:b/>
        </w:rPr>
        <w:tab/>
      </w:r>
      <w:r w:rsidR="0004411D" w:rsidRPr="001060AE">
        <w:rPr>
          <w:rFonts w:ascii="Arial" w:hAnsi="Arial" w:cs="Arial"/>
          <w:b/>
        </w:rPr>
        <w:t>Leistungs- und beitragsseitige Massnahmen</w:t>
      </w:r>
    </w:p>
    <w:p w:rsidR="00F40AC1" w:rsidRDefault="00F40AC1" w:rsidP="00615EB4">
      <w:pPr>
        <w:pStyle w:val="Listenabsatz"/>
        <w:tabs>
          <w:tab w:val="left" w:pos="5812"/>
        </w:tabs>
        <w:spacing w:after="0" w:line="300" w:lineRule="exact"/>
        <w:ind w:left="360" w:right="-2" w:hanging="502"/>
        <w:rPr>
          <w:rFonts w:ascii="Arial" w:hAnsi="Arial" w:cs="Arial"/>
          <w:b/>
          <w:sz w:val="20"/>
          <w:szCs w:val="20"/>
        </w:rPr>
      </w:pPr>
      <w:r>
        <w:rPr>
          <w:rFonts w:ascii="Arial" w:hAnsi="Arial" w:cs="Arial"/>
          <w:b/>
          <w:sz w:val="20"/>
          <w:szCs w:val="20"/>
        </w:rPr>
        <w:t>Allgemeine Bemerkungen</w:t>
      </w:r>
    </w:p>
    <w:p w:rsidR="00F40AC1" w:rsidRDefault="00BD7F2F" w:rsidP="00615EB4">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Für Travail.Suisse ist die verstärkte Ausrichtung der Witwenrenten auf die Kind</w:t>
      </w:r>
      <w:r w:rsidR="00C41F6D">
        <w:rPr>
          <w:rFonts w:ascii="Arial" w:hAnsi="Arial" w:cs="Arial"/>
          <w:sz w:val="20"/>
          <w:szCs w:val="20"/>
        </w:rPr>
        <w:t>erbetreuung im Grundsatz nachvollziehbar</w:t>
      </w:r>
      <w:r>
        <w:rPr>
          <w:rFonts w:ascii="Arial" w:hAnsi="Arial" w:cs="Arial"/>
          <w:sz w:val="20"/>
          <w:szCs w:val="20"/>
        </w:rPr>
        <w:t xml:space="preserve">. Allerdings ist bei der Detailausgestaltung der Regelung darauf zu achten, dass Härtefälle und auch Schwelleneffekte vermieden werden. </w:t>
      </w:r>
      <w:r w:rsidR="00E9470E">
        <w:rPr>
          <w:rFonts w:ascii="Arial" w:hAnsi="Arial" w:cs="Arial"/>
          <w:sz w:val="20"/>
          <w:szCs w:val="20"/>
        </w:rPr>
        <w:t xml:space="preserve">Die Gleichbehandlung der Beitragssätze und Beitragsskalen von Selbständigerwerbenden und Arbeitnehmenden ist aus Sicht von Travail.Suisse </w:t>
      </w:r>
      <w:r w:rsidR="00570B5C">
        <w:rPr>
          <w:rFonts w:ascii="Arial" w:hAnsi="Arial" w:cs="Arial"/>
          <w:sz w:val="20"/>
          <w:szCs w:val="20"/>
        </w:rPr>
        <w:t>erwünscht</w:t>
      </w:r>
      <w:r w:rsidR="00E9470E">
        <w:rPr>
          <w:rFonts w:ascii="Arial" w:hAnsi="Arial" w:cs="Arial"/>
          <w:sz w:val="20"/>
          <w:szCs w:val="20"/>
        </w:rPr>
        <w:t>.</w:t>
      </w:r>
      <w:r w:rsidR="00085B5C">
        <w:rPr>
          <w:rFonts w:ascii="Arial" w:hAnsi="Arial" w:cs="Arial"/>
          <w:sz w:val="20"/>
          <w:szCs w:val="20"/>
        </w:rPr>
        <w:t xml:space="preserve"> </w:t>
      </w:r>
      <w:r w:rsidR="00E9470E">
        <w:rPr>
          <w:rFonts w:ascii="Arial" w:hAnsi="Arial" w:cs="Arial"/>
          <w:sz w:val="20"/>
          <w:szCs w:val="20"/>
        </w:rPr>
        <w:t>Heute wird das Einkommen der Selbständigerwerbenden im Schnitt nur mit 7.27 Lohnprozenten belastet, dasjenige der angestellten Arbeitnehm</w:t>
      </w:r>
      <w:r w:rsidR="00D345FA">
        <w:rPr>
          <w:rFonts w:ascii="Arial" w:hAnsi="Arial" w:cs="Arial"/>
          <w:sz w:val="20"/>
          <w:szCs w:val="20"/>
        </w:rPr>
        <w:t xml:space="preserve">enden hingegen mit 8.4 Prozent. </w:t>
      </w:r>
      <w:r w:rsidR="00E9470E">
        <w:rPr>
          <w:rFonts w:ascii="Arial" w:hAnsi="Arial" w:cs="Arial"/>
          <w:sz w:val="20"/>
          <w:szCs w:val="20"/>
        </w:rPr>
        <w:t xml:space="preserve">In einem Paket, welches von allen Seiten Opfer abverlangt, lassen sich diese Privilegien nicht mehr rechtfertigen. </w:t>
      </w:r>
      <w:r w:rsidR="00085B5C">
        <w:rPr>
          <w:rFonts w:ascii="Arial" w:hAnsi="Arial" w:cs="Arial"/>
          <w:sz w:val="20"/>
          <w:szCs w:val="20"/>
        </w:rPr>
        <w:t>Die Verbesserungen des Versicherungsschutzes im BVG erachtet Travail.Suisse als einen wichtigen Schritt für eine zeitgemässe Altersvorsorge. Die Herabsetzung von Eintrittsschwelle und Koordinations</w:t>
      </w:r>
      <w:r w:rsidR="007608A3">
        <w:rPr>
          <w:rFonts w:ascii="Arial" w:hAnsi="Arial" w:cs="Arial"/>
          <w:sz w:val="20"/>
          <w:szCs w:val="20"/>
        </w:rPr>
        <w:t xml:space="preserve">abzug stellt insbesondere viele </w:t>
      </w:r>
      <w:r w:rsidR="00085B5C">
        <w:rPr>
          <w:rFonts w:ascii="Arial" w:hAnsi="Arial" w:cs="Arial"/>
          <w:sz w:val="20"/>
          <w:szCs w:val="20"/>
        </w:rPr>
        <w:t xml:space="preserve">Teilzeitarbeitende besser. Angesichts der zunehmenden Bedeutung von Teilzeitarbeit im Kontext der demografischen Entwicklung, ist dies dringend notwendig. </w:t>
      </w:r>
      <w:r w:rsidR="007322E6">
        <w:rPr>
          <w:rFonts w:ascii="Arial" w:hAnsi="Arial" w:cs="Arial"/>
          <w:sz w:val="20"/>
          <w:szCs w:val="20"/>
        </w:rPr>
        <w:t xml:space="preserve">Auch die bessere Versicherung von Personen mit mehreren Arbeitgebern und von älteren Arbeitslosen zielt in die richtige Richtung. </w:t>
      </w:r>
    </w:p>
    <w:p w:rsidR="007322E6" w:rsidRDefault="007322E6" w:rsidP="00F40AC1">
      <w:pPr>
        <w:pStyle w:val="Listenabsatz"/>
        <w:tabs>
          <w:tab w:val="left" w:pos="5812"/>
        </w:tabs>
        <w:spacing w:after="0" w:line="300" w:lineRule="exact"/>
        <w:ind w:left="360" w:right="-2"/>
        <w:rPr>
          <w:rFonts w:ascii="Arial" w:hAnsi="Arial" w:cs="Arial"/>
          <w:sz w:val="20"/>
          <w:szCs w:val="20"/>
        </w:rPr>
      </w:pPr>
    </w:p>
    <w:p w:rsidR="00497DEE" w:rsidRPr="005E1A6B" w:rsidRDefault="00497DEE" w:rsidP="00615EB4">
      <w:pPr>
        <w:pStyle w:val="Listenabsatz"/>
        <w:tabs>
          <w:tab w:val="left" w:pos="5812"/>
        </w:tabs>
        <w:spacing w:after="0" w:line="300" w:lineRule="exact"/>
        <w:ind w:left="360" w:right="-2" w:hanging="502"/>
        <w:rPr>
          <w:rFonts w:ascii="Arial" w:hAnsi="Arial" w:cs="Arial"/>
          <w:b/>
          <w:sz w:val="20"/>
          <w:szCs w:val="20"/>
        </w:rPr>
      </w:pPr>
      <w:r w:rsidRPr="005E1A6B">
        <w:rPr>
          <w:rFonts w:ascii="Arial" w:hAnsi="Arial" w:cs="Arial"/>
          <w:b/>
          <w:sz w:val="20"/>
          <w:szCs w:val="20"/>
        </w:rPr>
        <w:t>Anpassung Hinterlassenenrenten</w:t>
      </w:r>
    </w:p>
    <w:p w:rsidR="005E1A6B" w:rsidRDefault="00C41F6D" w:rsidP="00615EB4">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Für Travail.Suisse ist es einsichtig, dass bei den Witwenrenten gewisse Anpassungen an gesellschaftliche Entwicklungen vorgenommen werden. </w:t>
      </w:r>
      <w:r w:rsidR="00346407">
        <w:rPr>
          <w:rFonts w:ascii="Arial" w:hAnsi="Arial" w:cs="Arial"/>
          <w:sz w:val="20"/>
          <w:szCs w:val="20"/>
        </w:rPr>
        <w:t xml:space="preserve">Die Aufhebung des Anspruchs für kinderlose Witwen im Rahmen eines Gesamtpakets, welches in anderen Bereichen Verbesserungen bringt, </w:t>
      </w:r>
      <w:r w:rsidR="005133BF">
        <w:rPr>
          <w:rFonts w:ascii="Arial" w:hAnsi="Arial" w:cs="Arial"/>
          <w:sz w:val="20"/>
          <w:szCs w:val="20"/>
        </w:rPr>
        <w:t xml:space="preserve">ist </w:t>
      </w:r>
      <w:r w:rsidR="00346407">
        <w:rPr>
          <w:rFonts w:ascii="Arial" w:hAnsi="Arial" w:cs="Arial"/>
          <w:sz w:val="20"/>
          <w:szCs w:val="20"/>
        </w:rPr>
        <w:t xml:space="preserve">diskutierbar. </w:t>
      </w:r>
      <w:r>
        <w:rPr>
          <w:rFonts w:ascii="Arial" w:hAnsi="Arial" w:cs="Arial"/>
          <w:sz w:val="20"/>
          <w:szCs w:val="20"/>
        </w:rPr>
        <w:t xml:space="preserve">Die verstärkte </w:t>
      </w:r>
      <w:r w:rsidR="00346407">
        <w:rPr>
          <w:rFonts w:ascii="Arial" w:hAnsi="Arial" w:cs="Arial"/>
          <w:sz w:val="20"/>
          <w:szCs w:val="20"/>
        </w:rPr>
        <w:t>Ausrichtung auf die Kinderbetreuung mit der Senkung der Witwen- und Witwerrenten auf 60 Prozent einer Altersrente und der Anhebung der Waisenrenten auf 50 Prozent einer Altersrente stellen zielgerichtete Anpassungen an die veränderten Rollen- und Erwerbsgewohnheiten dar. Mit grosszügigen Übergangsregelungen müssen jedoch Härtefälle vermieden werden. So ist es richtig, dass laufen</w:t>
      </w:r>
      <w:r w:rsidR="00C50223">
        <w:rPr>
          <w:rFonts w:ascii="Arial" w:hAnsi="Arial" w:cs="Arial"/>
          <w:sz w:val="20"/>
          <w:szCs w:val="20"/>
        </w:rPr>
        <w:t>de Rent</w:t>
      </w:r>
      <w:r w:rsidR="005133BF">
        <w:rPr>
          <w:rFonts w:ascii="Arial" w:hAnsi="Arial" w:cs="Arial"/>
          <w:sz w:val="20"/>
          <w:szCs w:val="20"/>
        </w:rPr>
        <w:t>en unangetastet bleiben und neu</w:t>
      </w:r>
      <w:r w:rsidR="00C50223">
        <w:rPr>
          <w:rFonts w:ascii="Arial" w:hAnsi="Arial" w:cs="Arial"/>
          <w:sz w:val="20"/>
          <w:szCs w:val="20"/>
        </w:rPr>
        <w:t xml:space="preserve"> verwitwete Frauen ohne Kinder während neun Jahren nach dem In-Kraft-Treten durch </w:t>
      </w:r>
      <w:r w:rsidR="005133BF">
        <w:rPr>
          <w:rFonts w:ascii="Arial" w:hAnsi="Arial" w:cs="Arial"/>
          <w:sz w:val="20"/>
          <w:szCs w:val="20"/>
        </w:rPr>
        <w:t xml:space="preserve">abgestufte </w:t>
      </w:r>
      <w:r w:rsidR="00C50223">
        <w:rPr>
          <w:rFonts w:ascii="Arial" w:hAnsi="Arial" w:cs="Arial"/>
          <w:sz w:val="20"/>
          <w:szCs w:val="20"/>
        </w:rPr>
        <w:t>Übergangsleistungen geschützt sind. Nicht gerechtfertigt und stossend ist jedoch die Gleichsetzung von Frauen, die im Verwitwungszeitpunkt bereits erwachsene Kinder haben, mit kinderlosen Witwen. Während nach heutigem Recht verwitwete Mütter unbesehen des Alters der Kinder immer eine Witwenrente erhalten (bis zum Lebensende, falls eine allfällige Invalidenrente oder Altersrente nicht höher ist), soll neu nur noch eine Witwenrente erhalten, wessen Kinder im Verwitwungszeitpunkt</w:t>
      </w:r>
      <w:r w:rsidR="00C72FB7">
        <w:rPr>
          <w:rFonts w:ascii="Arial" w:hAnsi="Arial" w:cs="Arial"/>
          <w:sz w:val="20"/>
          <w:szCs w:val="20"/>
        </w:rPr>
        <w:t xml:space="preserve"> waisenrentenberechtigt sind.</w:t>
      </w:r>
      <w:r w:rsidR="00F4197C">
        <w:rPr>
          <w:rFonts w:ascii="Arial" w:hAnsi="Arial" w:cs="Arial"/>
          <w:sz w:val="20"/>
          <w:szCs w:val="20"/>
        </w:rPr>
        <w:t xml:space="preserve"> Mit der Gleichsetzung dieser Frauen mit kinderlosen Witwen wird nicht </w:t>
      </w:r>
      <w:r w:rsidR="005133BF">
        <w:rPr>
          <w:rFonts w:ascii="Arial" w:hAnsi="Arial" w:cs="Arial"/>
          <w:sz w:val="20"/>
          <w:szCs w:val="20"/>
        </w:rPr>
        <w:t>berücksichtigt</w:t>
      </w:r>
      <w:r w:rsidR="00F4197C">
        <w:rPr>
          <w:rFonts w:ascii="Arial" w:hAnsi="Arial" w:cs="Arial"/>
          <w:sz w:val="20"/>
          <w:szCs w:val="20"/>
        </w:rPr>
        <w:t>, dass mit den Betreuungspflichten die Erwerbskarriere beeinträchtigt ist und somit im Zeitpunkt der Verwitwung die beruflich</w:t>
      </w:r>
      <w:r w:rsidR="005133BF">
        <w:rPr>
          <w:rFonts w:ascii="Arial" w:hAnsi="Arial" w:cs="Arial"/>
          <w:sz w:val="20"/>
          <w:szCs w:val="20"/>
        </w:rPr>
        <w:t>e</w:t>
      </w:r>
      <w:r w:rsidR="00F4197C">
        <w:rPr>
          <w:rFonts w:ascii="Arial" w:hAnsi="Arial" w:cs="Arial"/>
          <w:sz w:val="20"/>
          <w:szCs w:val="20"/>
        </w:rPr>
        <w:t xml:space="preserve"> Stellung nicht vergleichbar ist mit jemandem, der sich seit jeher </w:t>
      </w:r>
      <w:r w:rsidR="00F4197C">
        <w:rPr>
          <w:rFonts w:ascii="Arial" w:hAnsi="Arial" w:cs="Arial"/>
          <w:sz w:val="20"/>
          <w:szCs w:val="20"/>
        </w:rPr>
        <w:lastRenderedPageBreak/>
        <w:t xml:space="preserve">voll auf seine berufliche Laufbahn konzentrieren konnte. </w:t>
      </w:r>
      <w:r w:rsidR="00C72FB7">
        <w:rPr>
          <w:rFonts w:ascii="Arial" w:hAnsi="Arial" w:cs="Arial"/>
          <w:sz w:val="20"/>
          <w:szCs w:val="20"/>
        </w:rPr>
        <w:t xml:space="preserve">Mit dieser Regelung sind </w:t>
      </w:r>
      <w:r w:rsidR="00F4197C">
        <w:rPr>
          <w:rFonts w:ascii="Arial" w:hAnsi="Arial" w:cs="Arial"/>
          <w:sz w:val="20"/>
          <w:szCs w:val="20"/>
        </w:rPr>
        <w:t xml:space="preserve">zudem </w:t>
      </w:r>
      <w:r w:rsidR="00C72FB7">
        <w:rPr>
          <w:rFonts w:ascii="Arial" w:hAnsi="Arial" w:cs="Arial"/>
          <w:sz w:val="20"/>
          <w:szCs w:val="20"/>
        </w:rPr>
        <w:t xml:space="preserve">Willkür und Härtefälle nach dem Auslaufen der Übergangszeit vorprogrammiert. So würde eine Witwe, die kurz nach dem 18-ten Geburtstag ihres jüngsten Kindes </w:t>
      </w:r>
      <w:r w:rsidR="00263F3C">
        <w:rPr>
          <w:rFonts w:ascii="Arial" w:hAnsi="Arial" w:cs="Arial"/>
          <w:sz w:val="20"/>
          <w:szCs w:val="20"/>
        </w:rPr>
        <w:t>verwitwet</w:t>
      </w:r>
      <w:r w:rsidR="00C72FB7">
        <w:rPr>
          <w:rFonts w:ascii="Arial" w:hAnsi="Arial" w:cs="Arial"/>
          <w:sz w:val="20"/>
          <w:szCs w:val="20"/>
        </w:rPr>
        <w:t xml:space="preserve">, gar keine Rente mehr bekommen. Hingegen würde eine Witwe, deren jüngstes Kind im Verwitwungszeitpunkt mit 24 Jahren noch in Ausbildung ist, weiterhin eine grundsätzlich lebenslängliche Rente bekommen. </w:t>
      </w:r>
    </w:p>
    <w:p w:rsidR="00C72FB7" w:rsidRDefault="00C72FB7" w:rsidP="00F40AC1">
      <w:pPr>
        <w:pStyle w:val="Listenabsatz"/>
        <w:tabs>
          <w:tab w:val="left" w:pos="5812"/>
        </w:tabs>
        <w:spacing w:after="0" w:line="300" w:lineRule="exact"/>
        <w:ind w:left="360" w:right="-2"/>
        <w:rPr>
          <w:rFonts w:ascii="Arial" w:hAnsi="Arial" w:cs="Arial"/>
          <w:sz w:val="20"/>
          <w:szCs w:val="20"/>
        </w:rPr>
      </w:pPr>
    </w:p>
    <w:p w:rsidR="00C72FB7" w:rsidRPr="00E36898" w:rsidRDefault="00C72FB7" w:rsidP="00E36898">
      <w:pPr>
        <w:pStyle w:val="Listenabsatz"/>
        <w:numPr>
          <w:ilvl w:val="0"/>
          <w:numId w:val="13"/>
        </w:numPr>
        <w:tabs>
          <w:tab w:val="left" w:pos="5812"/>
        </w:tabs>
        <w:spacing w:after="0" w:line="300" w:lineRule="exact"/>
        <w:ind w:right="-2"/>
        <w:rPr>
          <w:rFonts w:ascii="Arial" w:hAnsi="Arial" w:cs="Arial"/>
          <w:sz w:val="20"/>
          <w:szCs w:val="20"/>
        </w:rPr>
      </w:pPr>
      <w:r w:rsidRPr="00E36898">
        <w:rPr>
          <w:rFonts w:ascii="Arial" w:hAnsi="Arial" w:cs="Arial"/>
          <w:sz w:val="20"/>
          <w:szCs w:val="20"/>
        </w:rPr>
        <w:t xml:space="preserve">Travail.Suisse fordert, dass </w:t>
      </w:r>
      <w:r w:rsidR="00F4197C" w:rsidRPr="00E36898">
        <w:rPr>
          <w:rFonts w:ascii="Arial" w:hAnsi="Arial" w:cs="Arial"/>
          <w:sz w:val="20"/>
          <w:szCs w:val="20"/>
        </w:rPr>
        <w:t xml:space="preserve">verwitwete Mütter, welche zum Zeitpunkt der Verwitwung bereits erwachsene Kinder hatten, besser geschützt werden. Es ist für diese Witwen eine befristete Rente von mindestens 5 Jahren ab dem Verwitwungszeitpunkt zu gewähren. Damit bleibt genügend Zeit, um sich auf die geänderten Lebensumstände einzustellen. Gleichzeitig soll Männern, welche für ihre Kinder ebenfalls Betreuungsaufgaben wahrgenommen haben und dafür ihr Erwerbspensum reduziert haben/hatten, ebenfalls eine Mindestbezugsdauer der Witwerrente von 5 Jahren gewährt werden. Dies auch, wenn die Kinder bereits erwachsen sind. </w:t>
      </w:r>
    </w:p>
    <w:p w:rsidR="005E1A6B" w:rsidRDefault="005E1A6B" w:rsidP="00F40AC1">
      <w:pPr>
        <w:pStyle w:val="Listenabsatz"/>
        <w:tabs>
          <w:tab w:val="left" w:pos="5812"/>
        </w:tabs>
        <w:spacing w:after="0" w:line="300" w:lineRule="exact"/>
        <w:ind w:left="360" w:right="-2"/>
        <w:rPr>
          <w:rFonts w:ascii="Arial" w:hAnsi="Arial" w:cs="Arial"/>
          <w:sz w:val="20"/>
          <w:szCs w:val="20"/>
        </w:rPr>
      </w:pPr>
    </w:p>
    <w:p w:rsidR="00497DEE" w:rsidRDefault="00497DEE" w:rsidP="00B90106">
      <w:pPr>
        <w:pStyle w:val="Listenabsatz"/>
        <w:tabs>
          <w:tab w:val="left" w:pos="5812"/>
        </w:tabs>
        <w:spacing w:after="0" w:line="300" w:lineRule="exact"/>
        <w:ind w:left="-142" w:right="-2"/>
        <w:rPr>
          <w:rFonts w:ascii="Arial" w:hAnsi="Arial" w:cs="Arial"/>
          <w:b/>
          <w:sz w:val="20"/>
          <w:szCs w:val="20"/>
        </w:rPr>
      </w:pPr>
      <w:r w:rsidRPr="00F4197C">
        <w:rPr>
          <w:rFonts w:ascii="Arial" w:hAnsi="Arial" w:cs="Arial"/>
          <w:b/>
          <w:sz w:val="20"/>
          <w:szCs w:val="20"/>
        </w:rPr>
        <w:t>Ältere Arbeitslose</w:t>
      </w:r>
      <w:r w:rsidR="005133BF">
        <w:rPr>
          <w:rFonts w:ascii="Arial" w:hAnsi="Arial" w:cs="Arial"/>
          <w:b/>
          <w:sz w:val="20"/>
          <w:szCs w:val="20"/>
        </w:rPr>
        <w:t xml:space="preserve"> </w:t>
      </w:r>
    </w:p>
    <w:p w:rsidR="00010DDB" w:rsidRDefault="00ED07AD" w:rsidP="00B90106">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Für viele Arbeitnehmende stellt ein Stellenverlust kurz vor Erreichen des Rentenalters ein Damoklesschwert dar. Dies weil damit der Bezug einer Altersrente gefährdet ist. Kann die Versicherung nicht auf freiwilliger Basis weitergeführt werden, bleibt oft nur die Ausrichtung der Freizügigkeitsleistung in Kapitalform. Das läuft den Grundgedank</w:t>
      </w:r>
      <w:r w:rsidR="005E62C6">
        <w:rPr>
          <w:rFonts w:ascii="Arial" w:hAnsi="Arial" w:cs="Arial"/>
          <w:sz w:val="20"/>
          <w:szCs w:val="20"/>
        </w:rPr>
        <w:t>en der Altersvorsorge zuwider und</w:t>
      </w:r>
      <w:r>
        <w:rPr>
          <w:rFonts w:ascii="Arial" w:hAnsi="Arial" w:cs="Arial"/>
          <w:sz w:val="20"/>
          <w:szCs w:val="20"/>
        </w:rPr>
        <w:t xml:space="preserve"> stellt keinen wirksamen Schutz vor Altersarmut dar. Die Folge davon ist, dass betroffene Personen stärker auf Ergänz</w:t>
      </w:r>
      <w:r w:rsidR="009B5F23">
        <w:rPr>
          <w:rFonts w:ascii="Arial" w:hAnsi="Arial" w:cs="Arial"/>
          <w:sz w:val="20"/>
          <w:szCs w:val="20"/>
        </w:rPr>
        <w:t>u</w:t>
      </w:r>
      <w:r>
        <w:rPr>
          <w:rFonts w:ascii="Arial" w:hAnsi="Arial" w:cs="Arial"/>
          <w:sz w:val="20"/>
          <w:szCs w:val="20"/>
        </w:rPr>
        <w:t xml:space="preserve">ngsleistungen angewiesen sind. Travail.Suisse befürwortet deshalb die vorgesehenen Verbesserungen für ältere Arbeitslose in Form einer Ausdehnung der freiwilligen Versicherung und mittels neuer Möglichkeiten zum Bezug der Freizügigkeitsguthaben in Rentenform. </w:t>
      </w:r>
      <w:r w:rsidR="009B5F23">
        <w:rPr>
          <w:rFonts w:ascii="Arial" w:hAnsi="Arial" w:cs="Arial"/>
          <w:sz w:val="20"/>
          <w:szCs w:val="20"/>
        </w:rPr>
        <w:t>Während die Ausdehnung der freiwilligen Versicherung aus finanziellen Gründen nur guten Einkommen vorbehalten sein dürfte, stellt die Möglichkeit, sein Freizügigkeitsguthaben bei der Stiftung Auffangeinrichtung in eine Rente umwandeln zu lassen auch für bescheidene Einkommen eine deutliche Verbesserung der Situation dar.</w:t>
      </w:r>
      <w:r w:rsidR="00263F3C">
        <w:rPr>
          <w:rFonts w:ascii="Arial" w:hAnsi="Arial" w:cs="Arial"/>
          <w:sz w:val="20"/>
          <w:szCs w:val="20"/>
        </w:rPr>
        <w:t xml:space="preserve"> </w:t>
      </w:r>
      <w:r w:rsidR="00F93B85">
        <w:rPr>
          <w:rFonts w:ascii="Arial" w:hAnsi="Arial" w:cs="Arial"/>
          <w:sz w:val="20"/>
          <w:szCs w:val="20"/>
        </w:rPr>
        <w:t xml:space="preserve">Damit die Auffangeinrichtung dieser Aufgabe nachkommen kann, muss sie die technischen Grundlagen dafür selber festlegen können. </w:t>
      </w:r>
    </w:p>
    <w:p w:rsidR="00ED07AD" w:rsidRPr="00010DDB" w:rsidRDefault="00ED07AD" w:rsidP="00F40AC1">
      <w:pPr>
        <w:pStyle w:val="Listenabsatz"/>
        <w:tabs>
          <w:tab w:val="left" w:pos="5812"/>
        </w:tabs>
        <w:spacing w:after="0" w:line="300" w:lineRule="exact"/>
        <w:ind w:left="360" w:right="-2"/>
        <w:rPr>
          <w:rFonts w:ascii="Arial" w:hAnsi="Arial" w:cs="Arial"/>
          <w:sz w:val="20"/>
          <w:szCs w:val="20"/>
        </w:rPr>
      </w:pPr>
    </w:p>
    <w:p w:rsidR="00497DEE" w:rsidRDefault="00497DEE" w:rsidP="00B90106">
      <w:pPr>
        <w:pStyle w:val="Listenabsatz"/>
        <w:tabs>
          <w:tab w:val="left" w:pos="5812"/>
        </w:tabs>
        <w:spacing w:after="0" w:line="300" w:lineRule="exact"/>
        <w:ind w:left="360" w:right="-2" w:hanging="502"/>
        <w:rPr>
          <w:rFonts w:ascii="Arial" w:hAnsi="Arial" w:cs="Arial"/>
          <w:b/>
          <w:sz w:val="20"/>
          <w:szCs w:val="20"/>
        </w:rPr>
      </w:pPr>
      <w:r w:rsidRPr="009B5F23">
        <w:rPr>
          <w:rFonts w:ascii="Arial" w:hAnsi="Arial" w:cs="Arial"/>
          <w:b/>
          <w:sz w:val="20"/>
          <w:szCs w:val="20"/>
        </w:rPr>
        <w:t>Herabsetzung BVG-Eintrittsschwelle</w:t>
      </w:r>
    </w:p>
    <w:p w:rsidR="009B5F23" w:rsidRPr="009B5F23" w:rsidRDefault="00152E2F" w:rsidP="00B90106">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Vor dem Hintergrund zunehmender Teilzeitarbeit und von Beschäftigung bei mehreren Arbeitgebern befürwortet Travail.Suisse eine Herabsetzung der BVG-Eintrittsschwelle. </w:t>
      </w:r>
      <w:r w:rsidR="00B81E9E">
        <w:rPr>
          <w:rFonts w:ascii="Arial" w:hAnsi="Arial" w:cs="Arial"/>
          <w:sz w:val="20"/>
          <w:szCs w:val="20"/>
        </w:rPr>
        <w:t xml:space="preserve">Es wird damit für Arbeitgeber schwieriger, BVG-Beiträge systematisch zu umgehen. Nebst dem verstärkten Aufbau einer adäquaten Altersvorsorge verbessert sich für die neu versicherten Personen auch der Schutz gegen Invalidität und Todesfall. </w:t>
      </w:r>
      <w:r w:rsidR="00CF4D90">
        <w:rPr>
          <w:rFonts w:ascii="Arial" w:hAnsi="Arial" w:cs="Arial"/>
          <w:sz w:val="20"/>
          <w:szCs w:val="20"/>
        </w:rPr>
        <w:t xml:space="preserve">Weiterhin nicht von der obligatorischen Versicherung erfasst sind hingegen Personen, die bei mehreren Arbeitgebern zusammen über ein Einkommen von 14‘040 Franken kommen, bei jedem einzelnen aber darunter liegen. </w:t>
      </w:r>
      <w:r w:rsidR="00B81E9E">
        <w:rPr>
          <w:rFonts w:ascii="Arial" w:hAnsi="Arial" w:cs="Arial"/>
          <w:sz w:val="20"/>
          <w:szCs w:val="20"/>
        </w:rPr>
        <w:t xml:space="preserve">Um die Versicherungsdeckung im BVG für </w:t>
      </w:r>
      <w:r w:rsidR="00CF4D90">
        <w:rPr>
          <w:rFonts w:ascii="Arial" w:hAnsi="Arial" w:cs="Arial"/>
          <w:sz w:val="20"/>
          <w:szCs w:val="20"/>
        </w:rPr>
        <w:t>diese</w:t>
      </w:r>
      <w:r w:rsidR="00B81E9E">
        <w:rPr>
          <w:rFonts w:ascii="Arial" w:hAnsi="Arial" w:cs="Arial"/>
          <w:sz w:val="20"/>
          <w:szCs w:val="20"/>
        </w:rPr>
        <w:t xml:space="preserve"> Kreise zugänglich zu machen, sollte vermehrt auf die Möglichkeit hingewiesen werden, sich b</w:t>
      </w:r>
      <w:r w:rsidR="002344F9">
        <w:rPr>
          <w:rFonts w:ascii="Arial" w:hAnsi="Arial" w:cs="Arial"/>
          <w:sz w:val="20"/>
          <w:szCs w:val="20"/>
        </w:rPr>
        <w:t xml:space="preserve">ei Mehrfachbeschäftigungen </w:t>
      </w:r>
      <w:r w:rsidR="002C53FA">
        <w:rPr>
          <w:rFonts w:ascii="Arial" w:hAnsi="Arial" w:cs="Arial"/>
          <w:sz w:val="20"/>
          <w:szCs w:val="20"/>
        </w:rPr>
        <w:t xml:space="preserve">bei der Auffangeinrichtung </w:t>
      </w:r>
      <w:r w:rsidR="00CF4D90">
        <w:rPr>
          <w:rFonts w:ascii="Arial" w:hAnsi="Arial" w:cs="Arial"/>
          <w:sz w:val="20"/>
          <w:szCs w:val="20"/>
        </w:rPr>
        <w:t xml:space="preserve">oder bei einem der Arbeitgeber auf freiwilliger Basis versichern zu lassen. </w:t>
      </w:r>
    </w:p>
    <w:p w:rsidR="002344F9" w:rsidRDefault="002344F9" w:rsidP="00F40AC1">
      <w:pPr>
        <w:pStyle w:val="Listenabsatz"/>
        <w:tabs>
          <w:tab w:val="left" w:pos="5812"/>
        </w:tabs>
        <w:spacing w:after="0" w:line="300" w:lineRule="exact"/>
        <w:ind w:left="360" w:right="-2"/>
        <w:rPr>
          <w:rFonts w:ascii="Arial" w:hAnsi="Arial" w:cs="Arial"/>
          <w:sz w:val="20"/>
          <w:szCs w:val="20"/>
        </w:rPr>
      </w:pPr>
    </w:p>
    <w:p w:rsidR="00497DEE" w:rsidRPr="007572CB" w:rsidRDefault="00497DEE" w:rsidP="007572CB">
      <w:pPr>
        <w:tabs>
          <w:tab w:val="left" w:pos="5812"/>
        </w:tabs>
        <w:spacing w:after="0" w:line="300" w:lineRule="exact"/>
        <w:ind w:right="-2" w:hanging="142"/>
        <w:rPr>
          <w:rFonts w:ascii="Arial" w:hAnsi="Arial" w:cs="Arial"/>
          <w:b/>
          <w:sz w:val="20"/>
          <w:szCs w:val="20"/>
        </w:rPr>
      </w:pPr>
      <w:r w:rsidRPr="007572CB">
        <w:rPr>
          <w:rFonts w:ascii="Arial" w:hAnsi="Arial" w:cs="Arial"/>
          <w:b/>
          <w:sz w:val="20"/>
          <w:szCs w:val="20"/>
        </w:rPr>
        <w:t>Festlegung BVG-Mindestzinssatz ex-post</w:t>
      </w:r>
    </w:p>
    <w:p w:rsidR="00570B5C" w:rsidRDefault="001B286F" w:rsidP="00B90106">
      <w:pPr>
        <w:pStyle w:val="Listenabsatz"/>
        <w:tabs>
          <w:tab w:val="left" w:pos="5812"/>
        </w:tabs>
        <w:spacing w:after="0" w:line="300" w:lineRule="exact"/>
        <w:ind w:left="-142" w:right="-2"/>
        <w:rPr>
          <w:rFonts w:ascii="Arial" w:hAnsi="Arial" w:cs="Arial"/>
          <w:sz w:val="20"/>
          <w:szCs w:val="20"/>
        </w:rPr>
      </w:pPr>
      <w:r w:rsidRPr="001B286F">
        <w:rPr>
          <w:rFonts w:ascii="Arial" w:hAnsi="Arial" w:cs="Arial"/>
          <w:sz w:val="20"/>
          <w:szCs w:val="20"/>
        </w:rPr>
        <w:t>Travail.Suisse unterstützt eine</w:t>
      </w:r>
      <w:r>
        <w:rPr>
          <w:rFonts w:ascii="Arial" w:hAnsi="Arial" w:cs="Arial"/>
          <w:sz w:val="20"/>
          <w:szCs w:val="20"/>
        </w:rPr>
        <w:t>n</w:t>
      </w:r>
      <w:r w:rsidRPr="001B286F">
        <w:rPr>
          <w:rFonts w:ascii="Arial" w:hAnsi="Arial" w:cs="Arial"/>
          <w:sz w:val="20"/>
          <w:szCs w:val="20"/>
        </w:rPr>
        <w:t xml:space="preserve"> Systemwechsel bei der Festlegung des Mindestzinssatzes</w:t>
      </w:r>
      <w:r w:rsidR="00263F3C">
        <w:rPr>
          <w:rFonts w:ascii="Arial" w:hAnsi="Arial" w:cs="Arial"/>
          <w:sz w:val="20"/>
          <w:szCs w:val="20"/>
        </w:rPr>
        <w:t>.</w:t>
      </w:r>
      <w:r w:rsidRPr="001B286F">
        <w:t xml:space="preserve"> </w:t>
      </w:r>
      <w:r>
        <w:t>Im heutigen System, welches den Mindestzinssatz zum Voraus in Unkenntnis der künftigen Entwicklung festl</w:t>
      </w:r>
      <w:r w:rsidR="00263F3C">
        <w:t>egt, besteht die Tendenz einer ü</w:t>
      </w:r>
      <w:r>
        <w:t>bervorsichtigen Festlegung zu Ungunsten der Arbeitnehmenden: Bei einem guten zurückliegenden Jahr wird auf die künftigen Risiken an den Finanzmärkten hingewiesen</w:t>
      </w:r>
      <w:r w:rsidR="00263F3C">
        <w:t xml:space="preserve"> </w:t>
      </w:r>
      <w:r w:rsidR="00263F3C">
        <w:lastRenderedPageBreak/>
        <w:t>und gegen eine Erhöhung argumentiert</w:t>
      </w:r>
      <w:r>
        <w:t>. Ist das zurückliegende Jahr hingegen schlecht gelaufen, wird mit Hinweis darauf der Mindestzinssatz gesenkt. Das kann zu einem</w:t>
      </w:r>
      <w:r w:rsidRPr="001B286F">
        <w:rPr>
          <w:rFonts w:ascii="Arial" w:hAnsi="Arial" w:cs="Arial"/>
          <w:sz w:val="20"/>
          <w:szCs w:val="20"/>
        </w:rPr>
        <w:t xml:space="preserve"> Auseinanderdriften von Renditeentwicklung und Mindestzinssatz</w:t>
      </w:r>
      <w:r>
        <w:rPr>
          <w:rFonts w:ascii="Arial" w:hAnsi="Arial" w:cs="Arial"/>
          <w:sz w:val="20"/>
          <w:szCs w:val="20"/>
        </w:rPr>
        <w:t xml:space="preserve"> führen. Dies</w:t>
      </w:r>
      <w:r w:rsidRPr="001B286F">
        <w:rPr>
          <w:rFonts w:ascii="Arial" w:hAnsi="Arial" w:cs="Arial"/>
          <w:sz w:val="20"/>
          <w:szCs w:val="20"/>
        </w:rPr>
        <w:t xml:space="preserve"> schwächt das Vertrauen in die zweite Säule. Um die Festlegung des Mindestzinssatzes nicht den Spekulationen über die künftige Entwicklung der Finanzmärkte auszusetzen, sollte der Mindestzinssatz neu gegen Ende des jeweils laufenden Jahres in Kenntnis der Renditeentwicklung festgelegt werden (ex-post). Wenn die Versicherten so in guten Jahren mit einem höheren Mindestzinssatz an der Renditeentwicklung beteiligt werden, werden sie auch bereit sein, bei einer Baisse die Kosten mitzutragen. </w:t>
      </w:r>
      <w:r w:rsidR="00B92BC0">
        <w:rPr>
          <w:rFonts w:ascii="Arial" w:hAnsi="Arial" w:cs="Arial"/>
          <w:sz w:val="20"/>
          <w:szCs w:val="20"/>
        </w:rPr>
        <w:t xml:space="preserve">Um die Komplexität möglichst tief zu halten, wird Variante 1 bevorzugt. </w:t>
      </w:r>
    </w:p>
    <w:p w:rsidR="00B042C7" w:rsidRDefault="00B042C7" w:rsidP="00B90106">
      <w:pPr>
        <w:pStyle w:val="Listenabsatz"/>
        <w:tabs>
          <w:tab w:val="left" w:pos="5812"/>
        </w:tabs>
        <w:spacing w:after="0" w:line="300" w:lineRule="exact"/>
        <w:ind w:left="-142" w:right="-2"/>
        <w:rPr>
          <w:rFonts w:ascii="Arial" w:hAnsi="Arial" w:cs="Arial"/>
          <w:sz w:val="20"/>
          <w:szCs w:val="20"/>
        </w:rPr>
      </w:pPr>
    </w:p>
    <w:p w:rsidR="00B042C7" w:rsidRDefault="00B042C7" w:rsidP="00B90106">
      <w:pPr>
        <w:pStyle w:val="Listenabsatz"/>
        <w:tabs>
          <w:tab w:val="left" w:pos="5812"/>
        </w:tabs>
        <w:spacing w:after="0" w:line="300" w:lineRule="exact"/>
        <w:ind w:left="-142" w:right="-2"/>
        <w:rPr>
          <w:rFonts w:ascii="Arial" w:hAnsi="Arial" w:cs="Arial"/>
          <w:sz w:val="20"/>
          <w:szCs w:val="20"/>
        </w:rPr>
      </w:pPr>
    </w:p>
    <w:p w:rsidR="0004411D" w:rsidRPr="001060AE" w:rsidRDefault="00AC24DE" w:rsidP="00C34ACF">
      <w:pPr>
        <w:pStyle w:val="Listenabsatz"/>
        <w:tabs>
          <w:tab w:val="left" w:pos="5812"/>
        </w:tabs>
        <w:spacing w:after="0" w:line="300" w:lineRule="exact"/>
        <w:ind w:left="360" w:right="-2" w:hanging="502"/>
        <w:rPr>
          <w:rFonts w:ascii="Arial" w:hAnsi="Arial" w:cs="Arial"/>
          <w:b/>
        </w:rPr>
      </w:pPr>
      <w:r w:rsidRPr="001060AE">
        <w:rPr>
          <w:rFonts w:ascii="Arial" w:hAnsi="Arial" w:cs="Arial"/>
          <w:b/>
        </w:rPr>
        <w:t xml:space="preserve">2.5 </w:t>
      </w:r>
      <w:r w:rsidR="00E72531" w:rsidRPr="001060AE">
        <w:rPr>
          <w:rFonts w:ascii="Arial" w:hAnsi="Arial" w:cs="Arial"/>
          <w:b/>
        </w:rPr>
        <w:tab/>
      </w:r>
      <w:r w:rsidR="0004411D" w:rsidRPr="001060AE">
        <w:rPr>
          <w:rFonts w:ascii="Arial" w:hAnsi="Arial" w:cs="Arial"/>
          <w:b/>
        </w:rPr>
        <w:t>Massnahmen zur Finanzierung der AHV</w:t>
      </w:r>
    </w:p>
    <w:p w:rsidR="007322E6" w:rsidRDefault="007322E6" w:rsidP="00C34ACF">
      <w:pPr>
        <w:pStyle w:val="Listenabsatz"/>
        <w:tabs>
          <w:tab w:val="left" w:pos="5812"/>
        </w:tabs>
        <w:spacing w:after="0" w:line="300" w:lineRule="exact"/>
        <w:ind w:left="360" w:right="-2" w:hanging="502"/>
        <w:rPr>
          <w:rFonts w:ascii="Arial" w:hAnsi="Arial" w:cs="Arial"/>
          <w:b/>
          <w:sz w:val="20"/>
          <w:szCs w:val="20"/>
        </w:rPr>
      </w:pPr>
      <w:r>
        <w:rPr>
          <w:rFonts w:ascii="Arial" w:hAnsi="Arial" w:cs="Arial"/>
          <w:b/>
          <w:sz w:val="20"/>
          <w:szCs w:val="20"/>
        </w:rPr>
        <w:t>Allgemeine Bemerkungen</w:t>
      </w:r>
    </w:p>
    <w:p w:rsidR="00AE2461" w:rsidRPr="00AE2461" w:rsidRDefault="007322E6" w:rsidP="00C34ACF">
      <w:pPr>
        <w:pStyle w:val="Listenabsatz"/>
        <w:tabs>
          <w:tab w:val="left" w:pos="5812"/>
        </w:tabs>
        <w:spacing w:after="0" w:line="300" w:lineRule="exact"/>
        <w:ind w:left="-142" w:right="-2"/>
        <w:rPr>
          <w:rFonts w:ascii="Arial" w:hAnsi="Arial" w:cs="Arial"/>
          <w:i/>
          <w:sz w:val="20"/>
          <w:szCs w:val="20"/>
        </w:rPr>
      </w:pPr>
      <w:r>
        <w:rPr>
          <w:rFonts w:ascii="Arial" w:hAnsi="Arial" w:cs="Arial"/>
          <w:sz w:val="20"/>
          <w:szCs w:val="20"/>
        </w:rPr>
        <w:t xml:space="preserve">Travail.Suisse ist der Ansicht, dass die </w:t>
      </w:r>
      <w:r w:rsidR="00E665C4">
        <w:rPr>
          <w:rFonts w:ascii="Arial" w:hAnsi="Arial" w:cs="Arial"/>
          <w:sz w:val="20"/>
          <w:szCs w:val="20"/>
        </w:rPr>
        <w:t xml:space="preserve">Finanzierung der </w:t>
      </w:r>
      <w:r w:rsidR="004226AE">
        <w:rPr>
          <w:rFonts w:ascii="Arial" w:hAnsi="Arial" w:cs="Arial"/>
          <w:sz w:val="20"/>
          <w:szCs w:val="20"/>
        </w:rPr>
        <w:t>AHV über Zusatzeinnahmen sicher</w:t>
      </w:r>
      <w:r w:rsidR="00E665C4">
        <w:rPr>
          <w:rFonts w:ascii="Arial" w:hAnsi="Arial" w:cs="Arial"/>
          <w:sz w:val="20"/>
          <w:szCs w:val="20"/>
        </w:rPr>
        <w:t xml:space="preserve">gestellt werden sollte. </w:t>
      </w:r>
      <w:r>
        <w:rPr>
          <w:rFonts w:ascii="Arial" w:hAnsi="Arial" w:cs="Arial"/>
          <w:sz w:val="20"/>
          <w:szCs w:val="20"/>
        </w:rPr>
        <w:t>Die Bevölkerung hat bereits mehrmals zum Ausdruck gebracht, dass Rentenkürzungen oder weiter gehende Rentenaltererhöhungen keine Alternative sind.</w:t>
      </w:r>
      <w:r w:rsidR="006D6111">
        <w:rPr>
          <w:rFonts w:ascii="Arial" w:hAnsi="Arial" w:cs="Arial"/>
          <w:sz w:val="20"/>
          <w:szCs w:val="20"/>
        </w:rPr>
        <w:t xml:space="preserve"> Auch sachlich sind sie nicht haltbar: Eine Senkung des Rentenniveaus wäre </w:t>
      </w:r>
      <w:r w:rsidR="00146AE0">
        <w:rPr>
          <w:rFonts w:ascii="Arial" w:hAnsi="Arial" w:cs="Arial"/>
          <w:sz w:val="20"/>
          <w:szCs w:val="20"/>
        </w:rPr>
        <w:t xml:space="preserve">in vielen Fällen </w:t>
      </w:r>
      <w:r w:rsidR="006D6111">
        <w:rPr>
          <w:rFonts w:ascii="Arial" w:hAnsi="Arial" w:cs="Arial"/>
          <w:sz w:val="20"/>
          <w:szCs w:val="20"/>
        </w:rPr>
        <w:t>nicht verfas</w:t>
      </w:r>
      <w:r w:rsidR="00146AE0">
        <w:rPr>
          <w:rFonts w:ascii="Arial" w:hAnsi="Arial" w:cs="Arial"/>
          <w:sz w:val="20"/>
          <w:szCs w:val="20"/>
        </w:rPr>
        <w:t>s</w:t>
      </w:r>
      <w:r w:rsidR="006D6111">
        <w:rPr>
          <w:rFonts w:ascii="Arial" w:hAnsi="Arial" w:cs="Arial"/>
          <w:sz w:val="20"/>
          <w:szCs w:val="20"/>
        </w:rPr>
        <w:t>ungskonform und eine Anhebung des Rentenalters über 65 hinaus zielt an den Reali</w:t>
      </w:r>
      <w:r w:rsidR="00146AE0">
        <w:rPr>
          <w:rFonts w:ascii="Arial" w:hAnsi="Arial" w:cs="Arial"/>
          <w:sz w:val="20"/>
          <w:szCs w:val="20"/>
        </w:rPr>
        <w:t xml:space="preserve">täten des Arbeitsmarkts vorbei. </w:t>
      </w:r>
      <w:r w:rsidR="00E665C4">
        <w:rPr>
          <w:rFonts w:ascii="Arial" w:hAnsi="Arial" w:cs="Arial"/>
          <w:sz w:val="20"/>
          <w:szCs w:val="20"/>
        </w:rPr>
        <w:t>Obwohl die Mehrwertsteuer keine soziale Steuer ist, da sie im Vergleich zu direkten Steuern auch kleine E</w:t>
      </w:r>
      <w:r w:rsidR="00840A34">
        <w:rPr>
          <w:rFonts w:ascii="Arial" w:hAnsi="Arial" w:cs="Arial"/>
          <w:sz w:val="20"/>
          <w:szCs w:val="20"/>
        </w:rPr>
        <w:t>inkommen substanziell belastet, sind wir der An</w:t>
      </w:r>
      <w:r w:rsidR="00ED07AD">
        <w:rPr>
          <w:rFonts w:ascii="Arial" w:hAnsi="Arial" w:cs="Arial"/>
          <w:sz w:val="20"/>
          <w:szCs w:val="20"/>
        </w:rPr>
        <w:t>sicht, dass zusätzliche Mehrwer</w:t>
      </w:r>
      <w:r w:rsidR="00840A34">
        <w:rPr>
          <w:rFonts w:ascii="Arial" w:hAnsi="Arial" w:cs="Arial"/>
          <w:sz w:val="20"/>
          <w:szCs w:val="20"/>
        </w:rPr>
        <w:t>tsteuern ein Opfer sind, das für eine sichere AHV zu bringen ist. Im Unterschied zu den Lohnprozenten werden alle Altersschichten an der Finanzierung beteiligt. Bei den Lohnprozenten fällt die Last einseitig auf die Erwerbstätigen. Die Vorschläge, welche im Rahmen eines Interventionsmechanismus eine Aussetzung der Anpassung an die Lohn- und Preisentwicklung (Mischindex) vorsehen, werden von Travail.Suisse hingegen abgelehnt und als chancenlos angesehen</w:t>
      </w:r>
      <w:r w:rsidR="00811466">
        <w:rPr>
          <w:rFonts w:ascii="Arial" w:hAnsi="Arial" w:cs="Arial"/>
          <w:sz w:val="20"/>
          <w:szCs w:val="20"/>
        </w:rPr>
        <w:t xml:space="preserve">. </w:t>
      </w:r>
      <w:r w:rsidR="00AE2461">
        <w:rPr>
          <w:rFonts w:ascii="Arial" w:hAnsi="Arial" w:cs="Arial"/>
          <w:sz w:val="20"/>
          <w:szCs w:val="20"/>
        </w:rPr>
        <w:t>Aus Sicht von Travail.Suisse braucht es einen ein</w:t>
      </w:r>
      <w:r w:rsidR="00146AE0">
        <w:rPr>
          <w:rFonts w:ascii="Arial" w:hAnsi="Arial" w:cs="Arial"/>
          <w:sz w:val="20"/>
          <w:szCs w:val="20"/>
        </w:rPr>
        <w:t>n</w:t>
      </w:r>
      <w:r w:rsidR="00AE2461">
        <w:rPr>
          <w:rFonts w:ascii="Arial" w:hAnsi="Arial" w:cs="Arial"/>
          <w:sz w:val="20"/>
          <w:szCs w:val="20"/>
        </w:rPr>
        <w:t xml:space="preserve">ahmeseitigen Mechanismus. Skeptisch steht Travail.Suisse auch einem reduzierten Bundesbeitrag gegenüber. Fällt die Ausgabengebundenheit des Bundesbeitrags teilweise weg, beteiligt sich der Bund nur noch unterproportional an den demografischen Mehrkosten. </w:t>
      </w:r>
      <w:r w:rsidR="004226AE">
        <w:rPr>
          <w:rFonts w:ascii="Arial" w:hAnsi="Arial" w:cs="Arial"/>
          <w:sz w:val="20"/>
          <w:szCs w:val="20"/>
        </w:rPr>
        <w:t>Vor dem Hintergrund von gleichzeitigen Mehrwertsteuererhöhungen für die AHV ist ein Teilrückzug des Bundes nicht vermittelbar.</w:t>
      </w:r>
    </w:p>
    <w:p w:rsidR="00E665C4" w:rsidRDefault="00E665C4" w:rsidP="007322E6">
      <w:pPr>
        <w:pStyle w:val="Listenabsatz"/>
        <w:tabs>
          <w:tab w:val="left" w:pos="5812"/>
        </w:tabs>
        <w:spacing w:after="0" w:line="300" w:lineRule="exact"/>
        <w:ind w:left="360" w:right="-2"/>
        <w:rPr>
          <w:rFonts w:ascii="Arial" w:hAnsi="Arial" w:cs="Arial"/>
          <w:sz w:val="20"/>
          <w:szCs w:val="20"/>
        </w:rPr>
      </w:pPr>
    </w:p>
    <w:p w:rsidR="00497DEE" w:rsidRDefault="00497DEE" w:rsidP="007322E6">
      <w:pPr>
        <w:pStyle w:val="Listenabsatz"/>
        <w:tabs>
          <w:tab w:val="left" w:pos="5812"/>
        </w:tabs>
        <w:spacing w:after="0" w:line="300" w:lineRule="exact"/>
        <w:ind w:left="360" w:right="-2"/>
        <w:rPr>
          <w:rFonts w:ascii="Arial" w:hAnsi="Arial" w:cs="Arial"/>
          <w:i/>
          <w:sz w:val="20"/>
          <w:szCs w:val="20"/>
        </w:rPr>
      </w:pPr>
    </w:p>
    <w:p w:rsidR="00497DEE" w:rsidRPr="004226AE" w:rsidRDefault="006D6111" w:rsidP="00C34ACF">
      <w:pPr>
        <w:pStyle w:val="Listenabsatz"/>
        <w:tabs>
          <w:tab w:val="left" w:pos="5812"/>
        </w:tabs>
        <w:spacing w:after="0" w:line="300" w:lineRule="exact"/>
        <w:ind w:left="360" w:right="-2" w:hanging="502"/>
        <w:rPr>
          <w:rFonts w:ascii="Arial" w:hAnsi="Arial" w:cs="Arial"/>
          <w:b/>
          <w:sz w:val="20"/>
          <w:szCs w:val="20"/>
        </w:rPr>
      </w:pPr>
      <w:r>
        <w:rPr>
          <w:rFonts w:ascii="Arial" w:hAnsi="Arial" w:cs="Arial"/>
          <w:b/>
          <w:sz w:val="20"/>
          <w:szCs w:val="20"/>
        </w:rPr>
        <w:t xml:space="preserve">Erhöhung der </w:t>
      </w:r>
      <w:r w:rsidR="00497DEE" w:rsidRPr="004226AE">
        <w:rPr>
          <w:rFonts w:ascii="Arial" w:hAnsi="Arial" w:cs="Arial"/>
          <w:b/>
          <w:sz w:val="20"/>
          <w:szCs w:val="20"/>
        </w:rPr>
        <w:t>Mehrwertsteuer</w:t>
      </w:r>
      <w:r w:rsidR="00711D8E">
        <w:rPr>
          <w:rFonts w:ascii="Arial" w:hAnsi="Arial" w:cs="Arial"/>
          <w:b/>
          <w:sz w:val="20"/>
          <w:szCs w:val="20"/>
        </w:rPr>
        <w:t>: Es braucht ein Baby-Boomer-Prozent</w:t>
      </w:r>
    </w:p>
    <w:p w:rsidR="00D626BA" w:rsidRDefault="00711D8E" w:rsidP="00D626BA">
      <w:pPr>
        <w:spacing w:after="0" w:line="300" w:lineRule="exact"/>
        <w:ind w:left="-142"/>
        <w:rPr>
          <w:rFonts w:ascii="Arial" w:hAnsi="Arial" w:cs="Arial"/>
          <w:sz w:val="20"/>
          <w:szCs w:val="20"/>
        </w:rPr>
      </w:pPr>
      <w:r w:rsidRPr="00665B8E">
        <w:rPr>
          <w:rFonts w:ascii="Arial" w:hAnsi="Arial" w:cs="Arial"/>
          <w:sz w:val="20"/>
          <w:szCs w:val="20"/>
        </w:rPr>
        <w:t xml:space="preserve">Bis </w:t>
      </w:r>
      <w:r>
        <w:rPr>
          <w:rFonts w:ascii="Arial" w:hAnsi="Arial" w:cs="Arial"/>
          <w:sz w:val="20"/>
          <w:szCs w:val="20"/>
        </w:rPr>
        <w:t>anhin</w:t>
      </w:r>
      <w:r w:rsidRPr="00665B8E">
        <w:rPr>
          <w:rFonts w:ascii="Arial" w:hAnsi="Arial" w:cs="Arial"/>
          <w:sz w:val="20"/>
          <w:szCs w:val="20"/>
        </w:rPr>
        <w:t xml:space="preserve"> konnten </w:t>
      </w:r>
      <w:r>
        <w:rPr>
          <w:rFonts w:ascii="Arial" w:hAnsi="Arial" w:cs="Arial"/>
          <w:sz w:val="20"/>
          <w:szCs w:val="20"/>
        </w:rPr>
        <w:t xml:space="preserve">die </w:t>
      </w:r>
      <w:r w:rsidRPr="00665B8E">
        <w:rPr>
          <w:rFonts w:ascii="Arial" w:hAnsi="Arial" w:cs="Arial"/>
          <w:sz w:val="20"/>
          <w:szCs w:val="20"/>
        </w:rPr>
        <w:t>Mehrausgaben der AHV durch Produktivitätsfortschritte und nicht zuletzt durch Beiträge der Einwanderer aufgefangen werden.</w:t>
      </w:r>
      <w:r>
        <w:rPr>
          <w:rFonts w:ascii="Arial" w:hAnsi="Arial" w:cs="Arial"/>
          <w:sz w:val="20"/>
          <w:szCs w:val="20"/>
        </w:rPr>
        <w:t xml:space="preserve"> Die k</w:t>
      </w:r>
      <w:r w:rsidRPr="00665B8E">
        <w:rPr>
          <w:rFonts w:ascii="Arial" w:hAnsi="Arial" w:cs="Arial"/>
          <w:sz w:val="20"/>
          <w:szCs w:val="20"/>
        </w:rPr>
        <w:t>ünftige</w:t>
      </w:r>
      <w:r>
        <w:rPr>
          <w:rFonts w:ascii="Arial" w:hAnsi="Arial" w:cs="Arial"/>
          <w:sz w:val="20"/>
          <w:szCs w:val="20"/>
        </w:rPr>
        <w:t>n</w:t>
      </w:r>
      <w:r w:rsidRPr="00665B8E">
        <w:rPr>
          <w:rFonts w:ascii="Arial" w:hAnsi="Arial" w:cs="Arial"/>
          <w:sz w:val="20"/>
          <w:szCs w:val="20"/>
        </w:rPr>
        <w:t xml:space="preserve"> Mehrausgaben</w:t>
      </w:r>
      <w:r>
        <w:rPr>
          <w:rFonts w:ascii="Arial" w:hAnsi="Arial" w:cs="Arial"/>
          <w:sz w:val="20"/>
          <w:szCs w:val="20"/>
        </w:rPr>
        <w:t xml:space="preserve"> können jedoch nicht mehr allein dadurch </w:t>
      </w:r>
      <w:r w:rsidRPr="00665B8E">
        <w:rPr>
          <w:rFonts w:ascii="Arial" w:hAnsi="Arial" w:cs="Arial"/>
          <w:sz w:val="20"/>
          <w:szCs w:val="20"/>
        </w:rPr>
        <w:t>gedeckt werden.</w:t>
      </w:r>
      <w:r>
        <w:rPr>
          <w:rFonts w:ascii="Arial" w:hAnsi="Arial" w:cs="Arial"/>
          <w:sz w:val="20"/>
          <w:szCs w:val="20"/>
        </w:rPr>
        <w:t xml:space="preserve"> Grund dafür ist, dass nebst der Erhöhung der Lebenserwartung ein zweiter Faktor die Kosten der AHV erhöhen wird: Die Baby-Boomer.</w:t>
      </w:r>
      <w:r w:rsidRPr="008A06D0">
        <w:rPr>
          <w:rFonts w:ascii="Arial" w:hAnsi="Arial" w:cs="Arial"/>
          <w:sz w:val="20"/>
          <w:szCs w:val="20"/>
        </w:rPr>
        <w:t xml:space="preserve"> </w:t>
      </w:r>
      <w:r w:rsidRPr="00665B8E">
        <w:rPr>
          <w:rFonts w:ascii="Arial" w:hAnsi="Arial" w:cs="Arial"/>
          <w:sz w:val="20"/>
          <w:szCs w:val="20"/>
        </w:rPr>
        <w:t xml:space="preserve">In den </w:t>
      </w:r>
      <w:r>
        <w:rPr>
          <w:rFonts w:ascii="Arial" w:hAnsi="Arial" w:cs="Arial"/>
          <w:sz w:val="20"/>
          <w:szCs w:val="20"/>
        </w:rPr>
        <w:t>kommenden</w:t>
      </w:r>
      <w:r w:rsidRPr="00665B8E">
        <w:rPr>
          <w:rFonts w:ascii="Arial" w:hAnsi="Arial" w:cs="Arial"/>
          <w:sz w:val="20"/>
          <w:szCs w:val="20"/>
        </w:rPr>
        <w:t xml:space="preserve"> </w:t>
      </w:r>
      <w:r>
        <w:rPr>
          <w:rFonts w:ascii="Arial" w:hAnsi="Arial" w:cs="Arial"/>
          <w:sz w:val="20"/>
          <w:szCs w:val="20"/>
        </w:rPr>
        <w:t xml:space="preserve">zwei </w:t>
      </w:r>
      <w:r w:rsidRPr="00665B8E">
        <w:rPr>
          <w:rFonts w:ascii="Arial" w:hAnsi="Arial" w:cs="Arial"/>
          <w:sz w:val="20"/>
          <w:szCs w:val="20"/>
        </w:rPr>
        <w:t>Jahrzehnten kommen geburtenstarke Jahrgänge ins Rentenalter</w:t>
      </w:r>
      <w:r>
        <w:rPr>
          <w:rFonts w:ascii="Arial" w:hAnsi="Arial" w:cs="Arial"/>
          <w:sz w:val="20"/>
          <w:szCs w:val="20"/>
        </w:rPr>
        <w:t>.</w:t>
      </w:r>
      <w:r w:rsidRPr="00711D8E">
        <w:rPr>
          <w:rFonts w:ascii="Arial" w:hAnsi="Arial" w:cs="Arial"/>
          <w:sz w:val="20"/>
          <w:szCs w:val="20"/>
        </w:rPr>
        <w:t xml:space="preserve"> </w:t>
      </w:r>
      <w:r>
        <w:rPr>
          <w:rFonts w:ascii="Arial" w:hAnsi="Arial" w:cs="Arial"/>
          <w:sz w:val="20"/>
          <w:szCs w:val="20"/>
        </w:rPr>
        <w:t xml:space="preserve">Zur Finanzierung des Zusatzbedarfs auf Grund der geburtenstarken Jahrgänge soll in der AHV deshalb </w:t>
      </w:r>
      <w:r w:rsidR="009524A0">
        <w:rPr>
          <w:rFonts w:ascii="Arial" w:hAnsi="Arial" w:cs="Arial"/>
          <w:sz w:val="20"/>
          <w:szCs w:val="20"/>
        </w:rPr>
        <w:t xml:space="preserve">rasch </w:t>
      </w:r>
      <w:r>
        <w:rPr>
          <w:rFonts w:ascii="Arial" w:hAnsi="Arial" w:cs="Arial"/>
          <w:sz w:val="20"/>
          <w:szCs w:val="20"/>
        </w:rPr>
        <w:t xml:space="preserve">ein Baby-Boomer Prozent erhoben werden. Es sollte </w:t>
      </w:r>
      <w:r w:rsidR="00B161F2">
        <w:rPr>
          <w:rFonts w:ascii="Arial" w:hAnsi="Arial" w:cs="Arial"/>
          <w:sz w:val="20"/>
          <w:szCs w:val="20"/>
        </w:rPr>
        <w:t xml:space="preserve">grundsätzlich </w:t>
      </w:r>
      <w:r>
        <w:rPr>
          <w:rFonts w:ascii="Arial" w:hAnsi="Arial" w:cs="Arial"/>
          <w:sz w:val="20"/>
          <w:szCs w:val="20"/>
        </w:rPr>
        <w:t xml:space="preserve">unabhängig vom übrigen finanziellen Bedarf ausgestaltet werden. Anders als beim Bedarf durch die höhere Lebenserwartung ist das Baby-Boomer-Prozent nur befristeter Natur, da es sich um einen vorübergehenden Effekt handelt. </w:t>
      </w:r>
      <w:r w:rsidR="00D626BA">
        <w:rPr>
          <w:rFonts w:ascii="Arial" w:hAnsi="Arial" w:cs="Arial"/>
          <w:sz w:val="20"/>
          <w:szCs w:val="20"/>
        </w:rPr>
        <w:t xml:space="preserve">Der Bevölkerung muss im Rahmen der Reform vermittelt werden, dass es eine Zusatzfinanzierung braucht, soll das heutige Rentenniveau erhalten werden können. Mit dem Baby-Boomer-Prozent bei der Mehrwertsteuer kann der Bevölkerung die Notwendigkeit einer Zusatzfinanzierung plastisch vor Augen geführt werden. Die Bevölkerung will wissen, wofür sie mehr AHV-Beiträge zahlt. Auch das sogenannte Demografie-Prozent, das Ende der Neunzigerjahre eingeführt wurde, hat sich bewährt und stösst auf breites </w:t>
      </w:r>
      <w:r w:rsidR="00D626BA">
        <w:rPr>
          <w:rFonts w:ascii="Arial" w:hAnsi="Arial" w:cs="Arial"/>
          <w:sz w:val="20"/>
          <w:szCs w:val="20"/>
        </w:rPr>
        <w:lastRenderedPageBreak/>
        <w:t>Verständnis. Deshalb sollte bei einer Erhöhung das erste Mehrwertsteuer-Prozent für die Baby-Boomer reserviert werden.</w:t>
      </w:r>
    </w:p>
    <w:p w:rsidR="00711D8E" w:rsidRDefault="00711D8E" w:rsidP="007B3EAC">
      <w:pPr>
        <w:tabs>
          <w:tab w:val="left" w:pos="5812"/>
        </w:tabs>
        <w:spacing w:after="0" w:line="300" w:lineRule="exact"/>
        <w:ind w:left="-142" w:right="-2"/>
        <w:rPr>
          <w:rFonts w:ascii="Arial" w:hAnsi="Arial" w:cs="Arial"/>
          <w:sz w:val="20"/>
          <w:szCs w:val="20"/>
        </w:rPr>
      </w:pPr>
    </w:p>
    <w:p w:rsidR="00D626BA" w:rsidRDefault="002A3B0A" w:rsidP="007572CB">
      <w:pPr>
        <w:tabs>
          <w:tab w:val="left" w:pos="5812"/>
        </w:tabs>
        <w:spacing w:after="0" w:line="300" w:lineRule="exact"/>
        <w:ind w:left="-142" w:right="-2"/>
        <w:rPr>
          <w:rFonts w:ascii="Arial" w:hAnsi="Arial" w:cs="Arial"/>
          <w:sz w:val="20"/>
          <w:szCs w:val="20"/>
        </w:rPr>
      </w:pPr>
      <w:r>
        <w:rPr>
          <w:rFonts w:ascii="Arial" w:hAnsi="Arial" w:cs="Arial"/>
          <w:sz w:val="20"/>
          <w:szCs w:val="20"/>
        </w:rPr>
        <w:t xml:space="preserve">Mit der wachsenden Anzahl Rentner/innen scheint es gerechtfertigt, diese stärker in die Finanzierung der AHV einzubinden. </w:t>
      </w:r>
      <w:r w:rsidR="00D626BA">
        <w:rPr>
          <w:rFonts w:ascii="Arial" w:eastAsia="Times New Roman" w:hAnsi="Arial" w:cs="Arial"/>
          <w:sz w:val="20"/>
          <w:szCs w:val="20"/>
          <w:lang w:eastAsia="de-CH"/>
        </w:rPr>
        <w:t>Der finanzielle Zusatzbedarf soll möglichst breit von allen getragen werden</w:t>
      </w:r>
      <w:r w:rsidR="00B161F2">
        <w:rPr>
          <w:rFonts w:ascii="Arial" w:eastAsia="Times New Roman" w:hAnsi="Arial" w:cs="Arial"/>
          <w:sz w:val="20"/>
          <w:szCs w:val="20"/>
          <w:lang w:eastAsia="de-CH"/>
        </w:rPr>
        <w:t>.</w:t>
      </w:r>
      <w:r w:rsidR="00D626BA">
        <w:rPr>
          <w:rFonts w:ascii="Arial" w:hAnsi="Arial" w:cs="Arial"/>
          <w:sz w:val="20"/>
          <w:szCs w:val="20"/>
        </w:rPr>
        <w:t xml:space="preserve"> </w:t>
      </w:r>
      <w:r>
        <w:rPr>
          <w:rFonts w:ascii="Arial" w:hAnsi="Arial" w:cs="Arial"/>
          <w:sz w:val="20"/>
          <w:szCs w:val="20"/>
        </w:rPr>
        <w:t xml:space="preserve">Die </w:t>
      </w:r>
      <w:r w:rsidR="00146AE0">
        <w:rPr>
          <w:rFonts w:ascii="Arial" w:hAnsi="Arial" w:cs="Arial"/>
          <w:sz w:val="20"/>
          <w:szCs w:val="20"/>
        </w:rPr>
        <w:t>Kohorten, welche in naher Zukunft in Rente gehen</w:t>
      </w:r>
      <w:r w:rsidR="00D626BA">
        <w:rPr>
          <w:rFonts w:ascii="Arial" w:hAnsi="Arial" w:cs="Arial"/>
          <w:sz w:val="20"/>
          <w:szCs w:val="20"/>
        </w:rPr>
        <w:t>,</w:t>
      </w:r>
      <w:r w:rsidR="00146AE0">
        <w:rPr>
          <w:rFonts w:ascii="Arial" w:hAnsi="Arial" w:cs="Arial"/>
          <w:sz w:val="20"/>
          <w:szCs w:val="20"/>
        </w:rPr>
        <w:t xml:space="preserve"> haben als</w:t>
      </w:r>
      <w:r>
        <w:rPr>
          <w:rFonts w:ascii="Arial" w:hAnsi="Arial" w:cs="Arial"/>
          <w:sz w:val="20"/>
          <w:szCs w:val="20"/>
        </w:rPr>
        <w:t xml:space="preserve"> Erwerbstätige dank einem guten Verhältnis Aktive-Rentner stabile und relativ bescheidene AHV-Beiträge leisten müssen. Selbe</w:t>
      </w:r>
      <w:r w:rsidR="00146AE0">
        <w:rPr>
          <w:rFonts w:ascii="Arial" w:hAnsi="Arial" w:cs="Arial"/>
          <w:sz w:val="20"/>
          <w:szCs w:val="20"/>
        </w:rPr>
        <w:t>r hatte diese Generation wenig</w:t>
      </w:r>
      <w:r w:rsidR="00A96ED2">
        <w:rPr>
          <w:rFonts w:ascii="Arial" w:hAnsi="Arial" w:cs="Arial"/>
          <w:sz w:val="20"/>
          <w:szCs w:val="20"/>
        </w:rPr>
        <w:t>e</w:t>
      </w:r>
      <w:r w:rsidR="006D6111">
        <w:rPr>
          <w:rFonts w:ascii="Arial" w:hAnsi="Arial" w:cs="Arial"/>
          <w:sz w:val="20"/>
          <w:szCs w:val="20"/>
        </w:rPr>
        <w:t xml:space="preserve"> Kinder. Dies ist neben der steigenden Lebenserwartung einer der Gründe, wieso</w:t>
      </w:r>
      <w:r>
        <w:rPr>
          <w:rFonts w:ascii="Arial" w:hAnsi="Arial" w:cs="Arial"/>
          <w:sz w:val="20"/>
          <w:szCs w:val="20"/>
        </w:rPr>
        <w:t xml:space="preserve"> in Zukunft weniger Erwerbstätige</w:t>
      </w:r>
      <w:r w:rsidR="006D6111">
        <w:rPr>
          <w:rFonts w:ascii="Arial" w:hAnsi="Arial" w:cs="Arial"/>
          <w:sz w:val="20"/>
          <w:szCs w:val="20"/>
        </w:rPr>
        <w:t xml:space="preserve"> für die Rentner/innen aufkommen müssen. In dieser Situation ist es gerechtfertigt, über die Anhebung der Mehrwertsteuer die ganze Bevölkerung und nicht nur die Erwerbstätigen in die Pflicht zu nehmen.</w:t>
      </w:r>
      <w:r w:rsidR="004226AE" w:rsidRPr="002A3B0A">
        <w:rPr>
          <w:rFonts w:ascii="Arial" w:hAnsi="Arial" w:cs="Arial"/>
          <w:sz w:val="20"/>
          <w:szCs w:val="20"/>
        </w:rPr>
        <w:t xml:space="preserve"> Zudem werden im Rahmen der Kompensationsmassnahmen </w:t>
      </w:r>
      <w:r w:rsidR="00B161F2">
        <w:rPr>
          <w:rFonts w:ascii="Arial" w:hAnsi="Arial" w:cs="Arial"/>
          <w:sz w:val="20"/>
          <w:szCs w:val="20"/>
        </w:rPr>
        <w:t xml:space="preserve">in </w:t>
      </w:r>
      <w:r w:rsidR="004226AE" w:rsidRPr="002A3B0A">
        <w:rPr>
          <w:rFonts w:ascii="Arial" w:hAnsi="Arial" w:cs="Arial"/>
          <w:sz w:val="20"/>
          <w:szCs w:val="20"/>
        </w:rPr>
        <w:t>der 2. Säule bereits höhere Lohnabzüge anfallen.</w:t>
      </w:r>
      <w:r w:rsidR="00D626BA">
        <w:rPr>
          <w:rFonts w:ascii="Arial" w:hAnsi="Arial" w:cs="Arial"/>
          <w:sz w:val="20"/>
          <w:szCs w:val="20"/>
        </w:rPr>
        <w:t xml:space="preserve"> </w:t>
      </w:r>
    </w:p>
    <w:p w:rsidR="00D626BA" w:rsidRDefault="00D626BA" w:rsidP="00D626BA">
      <w:pPr>
        <w:tabs>
          <w:tab w:val="left" w:pos="5812"/>
        </w:tabs>
        <w:spacing w:after="0" w:line="300" w:lineRule="exact"/>
        <w:ind w:left="-142" w:right="-2"/>
        <w:rPr>
          <w:rFonts w:ascii="Arial" w:hAnsi="Arial" w:cs="Arial"/>
          <w:sz w:val="20"/>
          <w:szCs w:val="20"/>
        </w:rPr>
      </w:pPr>
    </w:p>
    <w:p w:rsidR="004226AE" w:rsidRDefault="00D626BA" w:rsidP="00D626BA">
      <w:pPr>
        <w:tabs>
          <w:tab w:val="left" w:pos="5812"/>
        </w:tabs>
        <w:spacing w:after="0" w:line="300" w:lineRule="exact"/>
        <w:ind w:left="-142" w:right="-2"/>
        <w:rPr>
          <w:rFonts w:ascii="Arial" w:hAnsi="Arial" w:cs="Arial"/>
          <w:sz w:val="20"/>
          <w:szCs w:val="20"/>
        </w:rPr>
      </w:pPr>
      <w:r>
        <w:rPr>
          <w:rFonts w:ascii="Arial" w:hAnsi="Arial" w:cs="Arial"/>
          <w:sz w:val="20"/>
          <w:szCs w:val="20"/>
        </w:rPr>
        <w:t>Der Bundesrat geht in seinem Bericht zur Ve</w:t>
      </w:r>
      <w:r w:rsidR="00B161F2">
        <w:rPr>
          <w:rFonts w:ascii="Arial" w:hAnsi="Arial" w:cs="Arial"/>
          <w:sz w:val="20"/>
          <w:szCs w:val="20"/>
        </w:rPr>
        <w:t>rnehmlassung von mittelfristig zwei zusätzlichen</w:t>
      </w:r>
      <w:r>
        <w:rPr>
          <w:rFonts w:ascii="Arial" w:hAnsi="Arial" w:cs="Arial"/>
          <w:sz w:val="20"/>
          <w:szCs w:val="20"/>
        </w:rPr>
        <w:t xml:space="preserve"> Mehrwertsteuerprozenten aus, die zur Deckung der Finanzierungslücke in der AHV notwendig sein werden. Es ist neben dem Baby-Boomer-Prozent mittelfristig noch mit einer weiteren Erhöhung der Mehrwertsteuer zu rechnen. Diese soll dann erfolgen, wenn es auf Grund der AHV-Finanzen notwendig ist und nicht auf Vorrat.</w:t>
      </w:r>
      <w:r w:rsidR="008141B1">
        <w:rPr>
          <w:rFonts w:ascii="Arial" w:hAnsi="Arial" w:cs="Arial"/>
          <w:sz w:val="20"/>
          <w:szCs w:val="20"/>
        </w:rPr>
        <w:t xml:space="preserve"> Die vorgesehene Staffelung der Anhebung wird von Travail.Suisse </w:t>
      </w:r>
      <w:r w:rsidR="00B161F2">
        <w:rPr>
          <w:rFonts w:ascii="Arial" w:hAnsi="Arial" w:cs="Arial"/>
          <w:sz w:val="20"/>
          <w:szCs w:val="20"/>
        </w:rPr>
        <w:t xml:space="preserve">deshalb </w:t>
      </w:r>
      <w:r w:rsidR="008141B1">
        <w:rPr>
          <w:rFonts w:ascii="Arial" w:hAnsi="Arial" w:cs="Arial"/>
          <w:sz w:val="20"/>
          <w:szCs w:val="20"/>
        </w:rPr>
        <w:t>unterstützt. Travail.Suisse schlägt vor, die Bedingungen, unter welchen das zweite Mehrwertsteuerprozent anfällt,</w:t>
      </w:r>
      <w:r w:rsidR="000B1376">
        <w:rPr>
          <w:rFonts w:ascii="Arial" w:hAnsi="Arial" w:cs="Arial"/>
          <w:sz w:val="20"/>
          <w:szCs w:val="20"/>
        </w:rPr>
        <w:t xml:space="preserve"> jedoch</w:t>
      </w:r>
      <w:r w:rsidR="008141B1">
        <w:rPr>
          <w:rFonts w:ascii="Arial" w:hAnsi="Arial" w:cs="Arial"/>
          <w:sz w:val="20"/>
          <w:szCs w:val="20"/>
        </w:rPr>
        <w:t xml:space="preserve"> bereits zum Voraus in einem einnahmeseitigen Interventionsmechanismus zu regeln (siehe unter Interventionsmechanismus). </w:t>
      </w:r>
      <w:r>
        <w:rPr>
          <w:rFonts w:ascii="Arial" w:hAnsi="Arial" w:cs="Arial"/>
          <w:sz w:val="20"/>
          <w:szCs w:val="20"/>
        </w:rPr>
        <w:t xml:space="preserve">Die Schweiz steht auch mit einer um zwei Prozentpunkte erhöhten Mehrwertsteuer im internationalen Vergleich sehr gut da. Die Belastung ist für die Wirtschaft absolut tragbar. Aus Sicht der Arbeitnehmenden beeinträchtigt eine Mehrwertsteuererhöhung um zwei Prozentpunkte die Lebensqualität der Bevölkerung weniger als Einschnitte bei den Leistungen. </w:t>
      </w:r>
      <w:r w:rsidR="008141B1">
        <w:rPr>
          <w:rFonts w:ascii="Arial" w:hAnsi="Arial" w:cs="Arial"/>
          <w:sz w:val="20"/>
          <w:szCs w:val="20"/>
        </w:rPr>
        <w:t xml:space="preserve">Damit der Konsum von Gütern des täglichen Bedarfs nicht allzu stark belastet wird, bevorzugt Travail.Suisse eine proportionale Erhöhung der Mehrwertsteuer. </w:t>
      </w:r>
    </w:p>
    <w:p w:rsidR="00D626BA" w:rsidRDefault="00D626BA" w:rsidP="00D626BA">
      <w:pPr>
        <w:spacing w:after="0" w:line="300" w:lineRule="atLeast"/>
        <w:rPr>
          <w:rFonts w:ascii="Arial" w:hAnsi="Arial" w:cs="Arial"/>
          <w:sz w:val="20"/>
          <w:szCs w:val="20"/>
        </w:rPr>
      </w:pPr>
    </w:p>
    <w:p w:rsidR="00497DEE" w:rsidRPr="00D626BA" w:rsidRDefault="00497DEE" w:rsidP="00D626BA">
      <w:pPr>
        <w:spacing w:after="0" w:line="300" w:lineRule="atLeast"/>
        <w:ind w:hanging="142"/>
        <w:rPr>
          <w:rFonts w:ascii="Arial" w:eastAsia="Times New Roman" w:hAnsi="Arial" w:cs="Arial"/>
          <w:sz w:val="20"/>
          <w:szCs w:val="20"/>
          <w:lang w:eastAsia="de-CH"/>
        </w:rPr>
      </w:pPr>
      <w:r w:rsidRPr="00D626BA">
        <w:rPr>
          <w:rFonts w:ascii="Arial" w:hAnsi="Arial" w:cs="Arial"/>
          <w:b/>
          <w:sz w:val="20"/>
          <w:szCs w:val="20"/>
        </w:rPr>
        <w:t>Interventionsmechanismus</w:t>
      </w:r>
    </w:p>
    <w:p w:rsidR="00C41394" w:rsidRDefault="002B6F56" w:rsidP="007B3EAC">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 xml:space="preserve">Es ist positiv, dass der Bundesrat auch im Rahmen eines Interventionsmechanismus das Primat der Politik anerkennt. </w:t>
      </w:r>
      <w:r w:rsidR="0027184A">
        <w:rPr>
          <w:rFonts w:ascii="Arial" w:hAnsi="Arial" w:cs="Arial"/>
          <w:sz w:val="20"/>
          <w:szCs w:val="20"/>
        </w:rPr>
        <w:t>Der Bundesrat legt</w:t>
      </w:r>
      <w:r>
        <w:rPr>
          <w:rFonts w:ascii="Arial" w:hAnsi="Arial" w:cs="Arial"/>
          <w:sz w:val="20"/>
          <w:szCs w:val="20"/>
        </w:rPr>
        <w:t xml:space="preserve"> jedoch </w:t>
      </w:r>
      <w:r w:rsidR="00452696">
        <w:rPr>
          <w:rFonts w:ascii="Arial" w:hAnsi="Arial" w:cs="Arial"/>
          <w:sz w:val="20"/>
          <w:szCs w:val="20"/>
        </w:rPr>
        <w:t xml:space="preserve">fast </w:t>
      </w:r>
      <w:r w:rsidR="0027184A">
        <w:rPr>
          <w:rFonts w:ascii="Arial" w:hAnsi="Arial" w:cs="Arial"/>
          <w:sz w:val="20"/>
          <w:szCs w:val="20"/>
        </w:rPr>
        <w:t>den gleichen Interventionsmechanismus, welcher in der Invalidenversicherung vor kurzem gescheitert ist, nochmals vor.</w:t>
      </w:r>
      <w:r>
        <w:rPr>
          <w:rFonts w:ascii="Arial" w:hAnsi="Arial" w:cs="Arial"/>
          <w:sz w:val="20"/>
          <w:szCs w:val="20"/>
        </w:rPr>
        <w:t xml:space="preserve"> Dieser beinhaltet in der zweiten Stufe ein automatisches Einfrieren der AHV-Renten. Die wichtige Anpassung der Renten an den Mischindex</w:t>
      </w:r>
      <w:r w:rsidR="00452696">
        <w:rPr>
          <w:rFonts w:ascii="Arial" w:hAnsi="Arial" w:cs="Arial"/>
          <w:sz w:val="20"/>
          <w:szCs w:val="20"/>
        </w:rPr>
        <w:t xml:space="preserve"> (Lohn und Teuerung)</w:t>
      </w:r>
      <w:r>
        <w:rPr>
          <w:rFonts w:ascii="Arial" w:hAnsi="Arial" w:cs="Arial"/>
          <w:sz w:val="20"/>
          <w:szCs w:val="20"/>
        </w:rPr>
        <w:t xml:space="preserve"> wäre nicht mehr gewährleistet. De facto entspricht dies einer Rentenkürzung, auch von laufenden Renten. Automatische Rentenkürzungen sind jedoch politisch chancenlos und werden von den Arbeitnehmendenverbänden bekämpft. Weiter entstehen durch das Einfrieren der Renten </w:t>
      </w:r>
      <w:r w:rsidR="00C41394">
        <w:rPr>
          <w:rFonts w:ascii="Arial" w:hAnsi="Arial" w:cs="Arial"/>
          <w:sz w:val="20"/>
          <w:szCs w:val="20"/>
        </w:rPr>
        <w:t xml:space="preserve">komplizierte </w:t>
      </w:r>
      <w:r>
        <w:rPr>
          <w:rFonts w:ascii="Arial" w:hAnsi="Arial" w:cs="Arial"/>
          <w:sz w:val="20"/>
          <w:szCs w:val="20"/>
        </w:rPr>
        <w:t xml:space="preserve">koordinationsrechtliche Probleme innerhalb der ersten Säule und mit weiteren Sozialversicherungen (z.B. Unfallversicherung). Es wird damit riskiert, dass </w:t>
      </w:r>
      <w:r w:rsidR="00452696">
        <w:rPr>
          <w:rFonts w:ascii="Arial" w:hAnsi="Arial" w:cs="Arial"/>
          <w:sz w:val="20"/>
          <w:szCs w:val="20"/>
        </w:rPr>
        <w:t>die</w:t>
      </w:r>
      <w:r w:rsidR="00C41394">
        <w:rPr>
          <w:rFonts w:ascii="Arial" w:hAnsi="Arial" w:cs="Arial"/>
          <w:sz w:val="20"/>
          <w:szCs w:val="20"/>
        </w:rPr>
        <w:t xml:space="preserve"> 1. Säule und das</w:t>
      </w:r>
      <w:r>
        <w:rPr>
          <w:rFonts w:ascii="Arial" w:hAnsi="Arial" w:cs="Arial"/>
          <w:sz w:val="20"/>
          <w:szCs w:val="20"/>
        </w:rPr>
        <w:t xml:space="preserve"> sorgfältig austarierte Sozialversicherungssystem</w:t>
      </w:r>
      <w:r w:rsidR="00C41394">
        <w:rPr>
          <w:rFonts w:ascii="Arial" w:hAnsi="Arial" w:cs="Arial"/>
          <w:sz w:val="20"/>
          <w:szCs w:val="20"/>
        </w:rPr>
        <w:t xml:space="preserve"> insgesamt auseinander</w:t>
      </w:r>
      <w:r w:rsidR="00452696">
        <w:rPr>
          <w:rFonts w:ascii="Arial" w:hAnsi="Arial" w:cs="Arial"/>
          <w:sz w:val="20"/>
          <w:szCs w:val="20"/>
        </w:rPr>
        <w:t xml:space="preserve"> fa</w:t>
      </w:r>
      <w:r w:rsidR="00C41394">
        <w:rPr>
          <w:rFonts w:ascii="Arial" w:hAnsi="Arial" w:cs="Arial"/>
          <w:sz w:val="20"/>
          <w:szCs w:val="20"/>
        </w:rPr>
        <w:t>llen.</w:t>
      </w:r>
      <w:r w:rsidR="00452696">
        <w:rPr>
          <w:rFonts w:ascii="Arial" w:hAnsi="Arial" w:cs="Arial"/>
          <w:sz w:val="20"/>
          <w:szCs w:val="20"/>
        </w:rPr>
        <w:t xml:space="preserve"> Die Stärke der 1. Säule ist ihre Einfachheit und Ve</w:t>
      </w:r>
      <w:r w:rsidR="00EA0DE8">
        <w:rPr>
          <w:rFonts w:ascii="Arial" w:hAnsi="Arial" w:cs="Arial"/>
          <w:sz w:val="20"/>
          <w:szCs w:val="20"/>
        </w:rPr>
        <w:t>rständlichkeit. Dies darf nicht preis</w:t>
      </w:r>
      <w:r w:rsidR="00452696">
        <w:rPr>
          <w:rFonts w:ascii="Arial" w:hAnsi="Arial" w:cs="Arial"/>
          <w:sz w:val="20"/>
          <w:szCs w:val="20"/>
        </w:rPr>
        <w:t>gegeben werden.</w:t>
      </w:r>
      <w:r w:rsidR="00C41394">
        <w:rPr>
          <w:rFonts w:ascii="Arial" w:hAnsi="Arial" w:cs="Arial"/>
          <w:sz w:val="20"/>
          <w:szCs w:val="20"/>
        </w:rPr>
        <w:t xml:space="preserve"> </w:t>
      </w:r>
      <w:r w:rsidR="00EA0DE8">
        <w:rPr>
          <w:rFonts w:ascii="Arial" w:hAnsi="Arial" w:cs="Arial"/>
          <w:sz w:val="20"/>
          <w:szCs w:val="20"/>
        </w:rPr>
        <w:t>Politisch</w:t>
      </w:r>
      <w:r w:rsidR="00C41394">
        <w:rPr>
          <w:rFonts w:ascii="Arial" w:hAnsi="Arial" w:cs="Arial"/>
          <w:sz w:val="20"/>
          <w:szCs w:val="20"/>
        </w:rPr>
        <w:t xml:space="preserve"> </w:t>
      </w:r>
      <w:r w:rsidR="00EA0DE8">
        <w:rPr>
          <w:rFonts w:ascii="Arial" w:hAnsi="Arial" w:cs="Arial"/>
          <w:sz w:val="20"/>
          <w:szCs w:val="20"/>
        </w:rPr>
        <w:t>betrachtet</w:t>
      </w:r>
      <w:r w:rsidR="00C41394">
        <w:rPr>
          <w:rFonts w:ascii="Arial" w:hAnsi="Arial" w:cs="Arial"/>
          <w:sz w:val="20"/>
          <w:szCs w:val="20"/>
        </w:rPr>
        <w:t xml:space="preserve"> können Kreise, welche auf Leistungskürzungen bei der AHV hinarbeiten durch ein „Aushungern“ der AHV auf der Beitragsseite automatische Leistungskürzungen erreichen, welche sonst auf politischen Widerstand stossen würden. </w:t>
      </w:r>
      <w:r w:rsidR="00EA0DE8">
        <w:rPr>
          <w:rFonts w:ascii="Arial" w:hAnsi="Arial" w:cs="Arial"/>
          <w:sz w:val="20"/>
          <w:szCs w:val="20"/>
        </w:rPr>
        <w:t xml:space="preserve">Travail.Suisse findet: </w:t>
      </w:r>
      <w:r w:rsidR="00C41394">
        <w:rPr>
          <w:rFonts w:ascii="Arial" w:hAnsi="Arial" w:cs="Arial"/>
          <w:sz w:val="20"/>
          <w:szCs w:val="20"/>
        </w:rPr>
        <w:t xml:space="preserve">Die angestrebte Opfersymmetrie kann im Gesamtkontext auch mit einem einnahmeorientierten Mechanismus erreicht werden. </w:t>
      </w:r>
      <w:r w:rsidR="00EA0DE8">
        <w:rPr>
          <w:rFonts w:ascii="Arial" w:hAnsi="Arial" w:cs="Arial"/>
          <w:sz w:val="20"/>
          <w:szCs w:val="20"/>
        </w:rPr>
        <w:t>Der Dachverband der Arbeitnehmenden schlägt deshalb</w:t>
      </w:r>
      <w:r w:rsidR="00C41394">
        <w:rPr>
          <w:rFonts w:ascii="Arial" w:hAnsi="Arial" w:cs="Arial"/>
          <w:sz w:val="20"/>
          <w:szCs w:val="20"/>
        </w:rPr>
        <w:t xml:space="preserve"> einen einnahmeorientierten Interventionsmechanismus verbunden mit der Mehrwertsteuer </w:t>
      </w:r>
      <w:r w:rsidR="00EA0DE8">
        <w:rPr>
          <w:rFonts w:ascii="Arial" w:hAnsi="Arial" w:cs="Arial"/>
          <w:sz w:val="20"/>
          <w:szCs w:val="20"/>
        </w:rPr>
        <w:t>vor</w:t>
      </w:r>
      <w:r w:rsidR="00C41394">
        <w:rPr>
          <w:rFonts w:ascii="Arial" w:hAnsi="Arial" w:cs="Arial"/>
          <w:sz w:val="20"/>
          <w:szCs w:val="20"/>
        </w:rPr>
        <w:t>: Es soll bereits heute fes</w:t>
      </w:r>
      <w:r w:rsidR="00EA0DE8">
        <w:rPr>
          <w:rFonts w:ascii="Arial" w:hAnsi="Arial" w:cs="Arial"/>
          <w:sz w:val="20"/>
          <w:szCs w:val="20"/>
        </w:rPr>
        <w:t>tgelegt werden, in welchem Fall</w:t>
      </w:r>
      <w:r w:rsidR="00C41394">
        <w:rPr>
          <w:rFonts w:ascii="Arial" w:hAnsi="Arial" w:cs="Arial"/>
          <w:sz w:val="20"/>
          <w:szCs w:val="20"/>
        </w:rPr>
        <w:t xml:space="preserve"> das zweit</w:t>
      </w:r>
      <w:r w:rsidR="00EA0DE8">
        <w:rPr>
          <w:rFonts w:ascii="Arial" w:hAnsi="Arial" w:cs="Arial"/>
          <w:sz w:val="20"/>
          <w:szCs w:val="20"/>
        </w:rPr>
        <w:t>e Mehrwertsteuerprozent anfällt, nämlich w</w:t>
      </w:r>
      <w:r w:rsidR="00C41394">
        <w:rPr>
          <w:rFonts w:ascii="Arial" w:hAnsi="Arial" w:cs="Arial"/>
          <w:sz w:val="20"/>
          <w:szCs w:val="20"/>
        </w:rPr>
        <w:t xml:space="preserve">enn der AHV-Fonds unter </w:t>
      </w:r>
      <w:r w:rsidR="00C41394">
        <w:rPr>
          <w:rFonts w:ascii="Arial" w:hAnsi="Arial" w:cs="Arial"/>
          <w:sz w:val="20"/>
          <w:szCs w:val="20"/>
        </w:rPr>
        <w:lastRenderedPageBreak/>
        <w:t xml:space="preserve">70 Prozent einer Jahresausgabe fällt. Wenn der AHV-Fonds einen Finanzierungsgrad von 110 Prozent einer Jahresausgabe erreicht hat, kann mit der Erhebung wieder ausgesetzt werden. Da die ganze Bevölkerung Mehrwertsteuer bezahlt, ist eine Opfersymmetrie gewährleistet. </w:t>
      </w:r>
      <w:r w:rsidR="00102A18">
        <w:rPr>
          <w:rFonts w:ascii="Arial" w:hAnsi="Arial" w:cs="Arial"/>
          <w:sz w:val="20"/>
          <w:szCs w:val="20"/>
        </w:rPr>
        <w:t>Automatische und ständige Rentenaltererhöhungen im Rahmen eines Interventionsmechanismus</w:t>
      </w:r>
      <w:r w:rsidR="00EA0DE8">
        <w:rPr>
          <w:rFonts w:ascii="Arial" w:hAnsi="Arial" w:cs="Arial"/>
          <w:sz w:val="20"/>
          <w:szCs w:val="20"/>
        </w:rPr>
        <w:t xml:space="preserve"> – wie sie von Arbeitgeberseite gefordert </w:t>
      </w:r>
      <w:r w:rsidR="00102A18">
        <w:rPr>
          <w:rFonts w:ascii="Arial" w:hAnsi="Arial" w:cs="Arial"/>
          <w:sz w:val="20"/>
          <w:szCs w:val="20"/>
        </w:rPr>
        <w:t>werden</w:t>
      </w:r>
      <w:r w:rsidR="00EA0DE8">
        <w:rPr>
          <w:rFonts w:ascii="Arial" w:hAnsi="Arial" w:cs="Arial"/>
          <w:sz w:val="20"/>
          <w:szCs w:val="20"/>
        </w:rPr>
        <w:t xml:space="preserve"> - werden</w:t>
      </w:r>
      <w:r w:rsidR="00102A18">
        <w:rPr>
          <w:rFonts w:ascii="Arial" w:hAnsi="Arial" w:cs="Arial"/>
          <w:sz w:val="20"/>
          <w:szCs w:val="20"/>
        </w:rPr>
        <w:t xml:space="preserve"> von Travail.Suisse </w:t>
      </w:r>
      <w:r w:rsidR="00EA0DE8">
        <w:rPr>
          <w:rFonts w:ascii="Arial" w:hAnsi="Arial" w:cs="Arial"/>
          <w:sz w:val="20"/>
          <w:szCs w:val="20"/>
        </w:rPr>
        <w:t>hingegen</w:t>
      </w:r>
      <w:r w:rsidR="00102A18">
        <w:rPr>
          <w:rFonts w:ascii="Arial" w:hAnsi="Arial" w:cs="Arial"/>
          <w:sz w:val="20"/>
          <w:szCs w:val="20"/>
        </w:rPr>
        <w:t xml:space="preserve"> dezidiert abgelehnt. Arbeitnehmende müssen verlässlich und p</w:t>
      </w:r>
      <w:r w:rsidR="00EA0DE8">
        <w:rPr>
          <w:rFonts w:ascii="Arial" w:hAnsi="Arial" w:cs="Arial"/>
          <w:sz w:val="20"/>
          <w:szCs w:val="20"/>
        </w:rPr>
        <w:t>lanbar wissen, in welchem Alter</w:t>
      </w:r>
      <w:r w:rsidR="00102A18">
        <w:rPr>
          <w:rFonts w:ascii="Arial" w:hAnsi="Arial" w:cs="Arial"/>
          <w:sz w:val="20"/>
          <w:szCs w:val="20"/>
        </w:rPr>
        <w:t xml:space="preserve"> sie </w:t>
      </w:r>
      <w:r w:rsidR="00EA0DE8">
        <w:rPr>
          <w:rFonts w:ascii="Arial" w:hAnsi="Arial" w:cs="Arial"/>
          <w:sz w:val="20"/>
          <w:szCs w:val="20"/>
        </w:rPr>
        <w:t xml:space="preserve">sich </w:t>
      </w:r>
      <w:r w:rsidR="00102A18">
        <w:rPr>
          <w:rFonts w:ascii="Arial" w:hAnsi="Arial" w:cs="Arial"/>
          <w:sz w:val="20"/>
          <w:szCs w:val="20"/>
        </w:rPr>
        <w:t>pen</w:t>
      </w:r>
      <w:r w:rsidR="00EA0DE8">
        <w:rPr>
          <w:rFonts w:ascii="Arial" w:hAnsi="Arial" w:cs="Arial"/>
          <w:sz w:val="20"/>
          <w:szCs w:val="20"/>
        </w:rPr>
        <w:t>sionieren lassen</w:t>
      </w:r>
      <w:r w:rsidR="00102A18">
        <w:rPr>
          <w:rFonts w:ascii="Arial" w:hAnsi="Arial" w:cs="Arial"/>
          <w:sz w:val="20"/>
          <w:szCs w:val="20"/>
        </w:rPr>
        <w:t xml:space="preserve"> </w:t>
      </w:r>
      <w:r w:rsidR="00EA0DE8">
        <w:rPr>
          <w:rFonts w:ascii="Arial" w:hAnsi="Arial" w:cs="Arial"/>
          <w:sz w:val="20"/>
          <w:szCs w:val="20"/>
        </w:rPr>
        <w:t>können</w:t>
      </w:r>
      <w:r w:rsidR="00102A18">
        <w:rPr>
          <w:rFonts w:ascii="Arial" w:hAnsi="Arial" w:cs="Arial"/>
          <w:sz w:val="20"/>
          <w:szCs w:val="20"/>
        </w:rPr>
        <w:t>. Vorschläge, die mit einem Blankos</w:t>
      </w:r>
      <w:r w:rsidR="00EA0DE8">
        <w:rPr>
          <w:rFonts w:ascii="Arial" w:hAnsi="Arial" w:cs="Arial"/>
          <w:sz w:val="20"/>
          <w:szCs w:val="20"/>
        </w:rPr>
        <w:t xml:space="preserve">check für Rentenaltererhöhungen </w:t>
      </w:r>
      <w:r w:rsidR="00102A18">
        <w:rPr>
          <w:rFonts w:ascii="Arial" w:hAnsi="Arial" w:cs="Arial"/>
          <w:sz w:val="20"/>
          <w:szCs w:val="20"/>
        </w:rPr>
        <w:t xml:space="preserve">operieren, untergraben die Verlässlichkeit und damit das Vertrauen der Bevölkerung in die AHV. Sie sind deshalb weder sinnvoll noch erfolgsversprechend. </w:t>
      </w:r>
    </w:p>
    <w:p w:rsidR="00C41394" w:rsidRDefault="00C41394" w:rsidP="007322E6">
      <w:pPr>
        <w:pStyle w:val="Listenabsatz"/>
        <w:tabs>
          <w:tab w:val="left" w:pos="5812"/>
        </w:tabs>
        <w:spacing w:after="0" w:line="300" w:lineRule="exact"/>
        <w:ind w:left="360" w:right="-2"/>
        <w:rPr>
          <w:rFonts w:ascii="Arial" w:hAnsi="Arial" w:cs="Arial"/>
          <w:sz w:val="20"/>
          <w:szCs w:val="20"/>
        </w:rPr>
      </w:pPr>
    </w:p>
    <w:p w:rsidR="00497DEE" w:rsidRDefault="00497DEE" w:rsidP="007B3EAC">
      <w:pPr>
        <w:pStyle w:val="Listenabsatz"/>
        <w:tabs>
          <w:tab w:val="left" w:pos="5812"/>
        </w:tabs>
        <w:spacing w:after="0" w:line="300" w:lineRule="exact"/>
        <w:ind w:left="360" w:right="-2" w:hanging="502"/>
        <w:rPr>
          <w:rFonts w:ascii="Arial" w:hAnsi="Arial" w:cs="Arial"/>
          <w:b/>
          <w:sz w:val="20"/>
          <w:szCs w:val="20"/>
        </w:rPr>
      </w:pPr>
      <w:r w:rsidRPr="004226AE">
        <w:rPr>
          <w:rFonts w:ascii="Arial" w:hAnsi="Arial" w:cs="Arial"/>
          <w:b/>
          <w:sz w:val="20"/>
          <w:szCs w:val="20"/>
        </w:rPr>
        <w:t>Entflechtung</w:t>
      </w:r>
      <w:r w:rsidR="00697A21">
        <w:rPr>
          <w:rFonts w:ascii="Arial" w:hAnsi="Arial" w:cs="Arial"/>
          <w:b/>
          <w:sz w:val="20"/>
          <w:szCs w:val="20"/>
        </w:rPr>
        <w:t xml:space="preserve"> Bundesbeitrag</w:t>
      </w:r>
    </w:p>
    <w:p w:rsidR="00697A21" w:rsidRDefault="00697A21" w:rsidP="007B3EAC">
      <w:pPr>
        <w:pStyle w:val="Listenabsatz"/>
        <w:tabs>
          <w:tab w:val="left" w:pos="5812"/>
        </w:tabs>
        <w:spacing w:after="0" w:line="300" w:lineRule="exact"/>
        <w:ind w:left="-142" w:right="-2"/>
        <w:rPr>
          <w:rFonts w:ascii="Arial" w:hAnsi="Arial" w:cs="Arial"/>
          <w:sz w:val="20"/>
          <w:szCs w:val="20"/>
        </w:rPr>
      </w:pPr>
      <w:r>
        <w:rPr>
          <w:rFonts w:ascii="Arial" w:hAnsi="Arial" w:cs="Arial"/>
          <w:sz w:val="20"/>
          <w:szCs w:val="20"/>
        </w:rPr>
        <w:t>Heute beteiligt sich der Bund mit 19.55 Prozent an den AHV-Ausgaben. Der Bundesbeitrag rechtfertigt sich einerseits durch die starke Solidaritäts- und Umverteilungskomponente der AHV. Andererseits ist die AHV eine Versicherung, welche nicht nur Erwerbstätige versichert. Auch deswegen, ist eine substanzielle Beteiligung des Bundes angebracht. Weiter kann dadurch die Belastung des Produktionsfaktors Arbeit in Grenzen gehalten werden. Durch die demografisch bedingten Mehrausgaben wird der Bundesbeitrag in den kommenden Jahren</w:t>
      </w:r>
      <w:r w:rsidR="00E40DD0">
        <w:rPr>
          <w:rFonts w:ascii="Arial" w:hAnsi="Arial" w:cs="Arial"/>
          <w:sz w:val="20"/>
          <w:szCs w:val="20"/>
        </w:rPr>
        <w:t xml:space="preserve"> tendenziell höher ausfallen. Aus</w:t>
      </w:r>
      <w:r>
        <w:rPr>
          <w:rFonts w:ascii="Arial" w:hAnsi="Arial" w:cs="Arial"/>
          <w:sz w:val="20"/>
          <w:szCs w:val="20"/>
        </w:rPr>
        <w:t xml:space="preserve"> Sicht von Travail.Suisse ist nachvollziehbar, dass der Bund seinen finanziellen Handlungsspielraum behalten will. Mit der Teilentflechtung soll nur noch die Hälfte des heutigen Bundesbeitrags ausgabengebunden anfallen. Die andere Hälfte soll an die Entwicklung der Mehrwertsteuereinnahmen (als Indikator für die allgemeine Wirtschaftsentwicklung) gebunden werden. Das hat für die AHV ein </w:t>
      </w:r>
      <w:r w:rsidR="00E40DD0">
        <w:rPr>
          <w:rFonts w:ascii="Arial" w:hAnsi="Arial" w:cs="Arial"/>
          <w:sz w:val="20"/>
          <w:szCs w:val="20"/>
        </w:rPr>
        <w:t>Einnahmenausfall</w:t>
      </w:r>
      <w:r>
        <w:rPr>
          <w:rFonts w:ascii="Arial" w:hAnsi="Arial" w:cs="Arial"/>
          <w:sz w:val="20"/>
          <w:szCs w:val="20"/>
        </w:rPr>
        <w:t xml:space="preserve"> von 550 Mio. Franken im Jahr 2030 zur Folge. Travail.Suisse lehnt eine solche Entflechtung ab. Ein Zurückfahren der </w:t>
      </w:r>
      <w:r w:rsidR="003D459C">
        <w:rPr>
          <w:rFonts w:ascii="Arial" w:hAnsi="Arial" w:cs="Arial"/>
          <w:sz w:val="20"/>
          <w:szCs w:val="20"/>
        </w:rPr>
        <w:t xml:space="preserve">weitgehend </w:t>
      </w:r>
      <w:r>
        <w:rPr>
          <w:rFonts w:ascii="Arial" w:hAnsi="Arial" w:cs="Arial"/>
          <w:sz w:val="20"/>
          <w:szCs w:val="20"/>
        </w:rPr>
        <w:t xml:space="preserve">durch </w:t>
      </w:r>
      <w:r w:rsidR="003D459C">
        <w:rPr>
          <w:rFonts w:ascii="Arial" w:hAnsi="Arial" w:cs="Arial"/>
          <w:sz w:val="20"/>
          <w:szCs w:val="20"/>
        </w:rPr>
        <w:t>allgemeine Bundesmittel finanzierten Bundesbeteiligung bei gleichzeitiger Erhöhung der Mehrwertsteuer – welche insbesondere auch kleine Einkommen belastet -  ist der Bevölkerung und den Arbeitnehmenden nicht zu vermitteln. Insgesamt untergräbt ein Zurückfahren der Bundesbeteiligung die Bereitschaft der Bevölkerung, mehr Mehrwertsteuern für die AHV zu bezahlen. Dazu kommt, dass gleichzeitig mit der Unternehmenssteuerreform weitere Steuersenkungen geplant sind. Um den Handlungsspielraum des Bundes über den demografischen Buckel hinweg zu behalten, muss der Bund in erster Linie auf wei</w:t>
      </w:r>
      <w:r w:rsidR="00E40DD0">
        <w:rPr>
          <w:rFonts w:ascii="Arial" w:hAnsi="Arial" w:cs="Arial"/>
          <w:sz w:val="20"/>
          <w:szCs w:val="20"/>
        </w:rPr>
        <w:t>tere Steuersenkungen verzichten</w:t>
      </w:r>
      <w:r w:rsidR="00DB2734">
        <w:rPr>
          <w:rFonts w:ascii="Arial" w:hAnsi="Arial" w:cs="Arial"/>
          <w:sz w:val="20"/>
          <w:szCs w:val="20"/>
        </w:rPr>
        <w:t xml:space="preserve">. </w:t>
      </w:r>
    </w:p>
    <w:p w:rsidR="00776B81" w:rsidRPr="00697A21" w:rsidRDefault="00776B81" w:rsidP="007B3EAC">
      <w:pPr>
        <w:pStyle w:val="Listenabsatz"/>
        <w:tabs>
          <w:tab w:val="left" w:pos="5812"/>
        </w:tabs>
        <w:spacing w:after="0" w:line="300" w:lineRule="exact"/>
        <w:ind w:left="-142" w:right="-2"/>
        <w:rPr>
          <w:rFonts w:ascii="Arial" w:hAnsi="Arial" w:cs="Arial"/>
          <w:sz w:val="20"/>
          <w:szCs w:val="20"/>
        </w:rPr>
      </w:pPr>
    </w:p>
    <w:p w:rsidR="00697A21" w:rsidRDefault="00697A21" w:rsidP="004317A0">
      <w:pPr>
        <w:pStyle w:val="Listenabsatz"/>
        <w:tabs>
          <w:tab w:val="left" w:pos="5812"/>
        </w:tabs>
        <w:spacing w:after="0" w:line="300" w:lineRule="exact"/>
        <w:ind w:left="360" w:right="-2" w:hanging="360"/>
        <w:rPr>
          <w:rFonts w:ascii="Arial" w:hAnsi="Arial" w:cs="Arial"/>
          <w:i/>
          <w:sz w:val="20"/>
          <w:szCs w:val="20"/>
        </w:rPr>
      </w:pPr>
    </w:p>
    <w:p w:rsidR="0004411D" w:rsidRPr="001060AE" w:rsidRDefault="0004411D" w:rsidP="00E72531">
      <w:pPr>
        <w:pStyle w:val="Listenabsatz"/>
        <w:numPr>
          <w:ilvl w:val="1"/>
          <w:numId w:val="12"/>
        </w:numPr>
        <w:tabs>
          <w:tab w:val="left" w:pos="5812"/>
        </w:tabs>
        <w:spacing w:after="0" w:line="300" w:lineRule="exact"/>
        <w:ind w:left="426" w:right="-2" w:hanging="568"/>
        <w:rPr>
          <w:rFonts w:ascii="Arial" w:hAnsi="Arial" w:cs="Arial"/>
          <w:b/>
        </w:rPr>
      </w:pPr>
      <w:r w:rsidRPr="001060AE">
        <w:rPr>
          <w:rFonts w:ascii="Arial" w:hAnsi="Arial" w:cs="Arial"/>
          <w:b/>
        </w:rPr>
        <w:t>Weitere Anpassungen</w:t>
      </w:r>
    </w:p>
    <w:p w:rsidR="00113025" w:rsidRDefault="007C1FE9" w:rsidP="007B3EAC">
      <w:pPr>
        <w:tabs>
          <w:tab w:val="left" w:pos="5812"/>
        </w:tabs>
        <w:spacing w:after="0" w:line="300" w:lineRule="exact"/>
        <w:ind w:right="-2" w:hanging="142"/>
        <w:rPr>
          <w:rFonts w:ascii="Arial" w:hAnsi="Arial" w:cs="Arial"/>
          <w:b/>
          <w:sz w:val="20"/>
          <w:szCs w:val="20"/>
        </w:rPr>
      </w:pPr>
      <w:r w:rsidRPr="004317A0">
        <w:rPr>
          <w:rFonts w:ascii="Arial" w:hAnsi="Arial" w:cs="Arial"/>
          <w:b/>
          <w:sz w:val="20"/>
          <w:szCs w:val="20"/>
        </w:rPr>
        <w:t>Klärun</w:t>
      </w:r>
      <w:r w:rsidR="00393B05" w:rsidRPr="004317A0">
        <w:rPr>
          <w:rFonts w:ascii="Arial" w:hAnsi="Arial" w:cs="Arial"/>
          <w:b/>
          <w:sz w:val="20"/>
          <w:szCs w:val="20"/>
        </w:rPr>
        <w:t xml:space="preserve">g der rechtlichen Stellung des </w:t>
      </w:r>
      <w:r w:rsidR="00085B5C" w:rsidRPr="004317A0">
        <w:rPr>
          <w:rFonts w:ascii="Arial" w:hAnsi="Arial" w:cs="Arial"/>
          <w:b/>
          <w:sz w:val="20"/>
          <w:szCs w:val="20"/>
        </w:rPr>
        <w:t>AHV-Fonds</w:t>
      </w:r>
    </w:p>
    <w:p w:rsidR="00085B5C" w:rsidRDefault="00393B05" w:rsidP="007B3EAC">
      <w:pPr>
        <w:tabs>
          <w:tab w:val="left" w:pos="5812"/>
        </w:tabs>
        <w:spacing w:after="0" w:line="300" w:lineRule="exact"/>
        <w:ind w:left="-142" w:right="-2"/>
        <w:rPr>
          <w:rFonts w:ascii="Arial" w:hAnsi="Arial" w:cs="Arial"/>
          <w:sz w:val="20"/>
          <w:szCs w:val="20"/>
        </w:rPr>
      </w:pPr>
      <w:r w:rsidRPr="004317A0">
        <w:rPr>
          <w:rFonts w:ascii="Arial" w:hAnsi="Arial" w:cs="Arial"/>
          <w:sz w:val="20"/>
          <w:szCs w:val="20"/>
        </w:rPr>
        <w:t>Im Zug</w:t>
      </w:r>
      <w:r w:rsidR="00365FE6">
        <w:rPr>
          <w:rFonts w:ascii="Arial" w:hAnsi="Arial" w:cs="Arial"/>
          <w:sz w:val="20"/>
          <w:szCs w:val="20"/>
        </w:rPr>
        <w:t>e</w:t>
      </w:r>
      <w:r w:rsidRPr="004317A0">
        <w:rPr>
          <w:rFonts w:ascii="Arial" w:hAnsi="Arial" w:cs="Arial"/>
          <w:sz w:val="20"/>
          <w:szCs w:val="20"/>
        </w:rPr>
        <w:t xml:space="preserve"> der Sanierung der Invalidenversicherung wurd</w:t>
      </w:r>
      <w:r w:rsidR="00F01A82">
        <w:rPr>
          <w:rFonts w:ascii="Arial" w:hAnsi="Arial" w:cs="Arial"/>
          <w:sz w:val="20"/>
          <w:szCs w:val="20"/>
        </w:rPr>
        <w:t>en aus dem gemeinsamen AHV/IV</w:t>
      </w:r>
      <w:r w:rsidRPr="004317A0">
        <w:rPr>
          <w:rFonts w:ascii="Arial" w:hAnsi="Arial" w:cs="Arial"/>
          <w:sz w:val="20"/>
          <w:szCs w:val="20"/>
        </w:rPr>
        <w:t xml:space="preserve">-Fonds </w:t>
      </w:r>
      <w:r w:rsidR="00F01A82">
        <w:rPr>
          <w:rFonts w:ascii="Arial" w:hAnsi="Arial" w:cs="Arial"/>
          <w:sz w:val="20"/>
          <w:szCs w:val="20"/>
        </w:rPr>
        <w:t>zwei</w:t>
      </w:r>
      <w:r w:rsidRPr="004317A0">
        <w:rPr>
          <w:rFonts w:ascii="Arial" w:hAnsi="Arial" w:cs="Arial"/>
          <w:sz w:val="20"/>
          <w:szCs w:val="20"/>
        </w:rPr>
        <w:t xml:space="preserve"> eigenständige </w:t>
      </w:r>
      <w:r w:rsidR="00F01A82">
        <w:rPr>
          <w:rFonts w:ascii="Arial" w:hAnsi="Arial" w:cs="Arial"/>
          <w:sz w:val="20"/>
          <w:szCs w:val="20"/>
        </w:rPr>
        <w:t>Fonds</w:t>
      </w:r>
      <w:r w:rsidRPr="004317A0">
        <w:rPr>
          <w:rFonts w:ascii="Arial" w:hAnsi="Arial" w:cs="Arial"/>
          <w:sz w:val="20"/>
          <w:szCs w:val="20"/>
        </w:rPr>
        <w:t xml:space="preserve">. Diese sind gemäss Gesetz gemeinsam zu verwalten. Der Bestand von drei </w:t>
      </w:r>
      <w:r w:rsidR="00F01A82">
        <w:rPr>
          <w:rFonts w:ascii="Arial" w:hAnsi="Arial" w:cs="Arial"/>
          <w:sz w:val="20"/>
          <w:szCs w:val="20"/>
        </w:rPr>
        <w:t>eigenständigen</w:t>
      </w:r>
      <w:r w:rsidRPr="004317A0">
        <w:rPr>
          <w:rFonts w:ascii="Arial" w:hAnsi="Arial" w:cs="Arial"/>
          <w:sz w:val="20"/>
          <w:szCs w:val="20"/>
        </w:rPr>
        <w:t xml:space="preserve"> Ausgleichfonds</w:t>
      </w:r>
      <w:r w:rsidR="00F01A82">
        <w:rPr>
          <w:rFonts w:ascii="Arial" w:hAnsi="Arial" w:cs="Arial"/>
          <w:sz w:val="20"/>
          <w:szCs w:val="20"/>
        </w:rPr>
        <w:t xml:space="preserve"> (AHV/IV/EO)</w:t>
      </w:r>
      <w:r w:rsidRPr="004317A0">
        <w:rPr>
          <w:rFonts w:ascii="Arial" w:hAnsi="Arial" w:cs="Arial"/>
          <w:sz w:val="20"/>
          <w:szCs w:val="20"/>
        </w:rPr>
        <w:t>, deren Vermögensverwaltung gemeinsam zu erfolgen hat, ohne das</w:t>
      </w:r>
      <w:r w:rsidR="00F01A82">
        <w:rPr>
          <w:rFonts w:ascii="Arial" w:hAnsi="Arial" w:cs="Arial"/>
          <w:sz w:val="20"/>
          <w:szCs w:val="20"/>
        </w:rPr>
        <w:t>s</w:t>
      </w:r>
      <w:r w:rsidRPr="004317A0">
        <w:rPr>
          <w:rFonts w:ascii="Arial" w:hAnsi="Arial" w:cs="Arial"/>
          <w:sz w:val="20"/>
          <w:szCs w:val="20"/>
        </w:rPr>
        <w:t xml:space="preserve"> für diese kollektive Verwaltung  eine gesetzlich verankerte Organisation besteht, führt in der Praxis </w:t>
      </w:r>
      <w:r w:rsidR="007C1FE9" w:rsidRPr="004317A0">
        <w:rPr>
          <w:rFonts w:ascii="Arial" w:hAnsi="Arial" w:cs="Arial"/>
          <w:sz w:val="20"/>
          <w:szCs w:val="20"/>
        </w:rPr>
        <w:t>auf den Finanzmärkten</w:t>
      </w:r>
      <w:r w:rsidRPr="004317A0">
        <w:rPr>
          <w:rFonts w:ascii="Arial" w:hAnsi="Arial" w:cs="Arial"/>
          <w:sz w:val="20"/>
          <w:szCs w:val="20"/>
        </w:rPr>
        <w:t xml:space="preserve"> zu gewissen Schwierigkeiten und Rechtsunsicherheiten. Der Bundesrat wird aufgeford</w:t>
      </w:r>
      <w:r w:rsidR="007C1FE9" w:rsidRPr="004317A0">
        <w:rPr>
          <w:rFonts w:ascii="Arial" w:hAnsi="Arial" w:cs="Arial"/>
          <w:sz w:val="20"/>
          <w:szCs w:val="20"/>
        </w:rPr>
        <w:t>ert, die rechtliche Stellung der</w:t>
      </w:r>
      <w:r w:rsidRPr="004317A0">
        <w:rPr>
          <w:rFonts w:ascii="Arial" w:hAnsi="Arial" w:cs="Arial"/>
          <w:sz w:val="20"/>
          <w:szCs w:val="20"/>
        </w:rPr>
        <w:t xml:space="preserve"> Ausgleichsfonds </w:t>
      </w:r>
      <w:r w:rsidR="007C1FE9" w:rsidRPr="004317A0">
        <w:rPr>
          <w:rFonts w:ascii="Arial" w:hAnsi="Arial" w:cs="Arial"/>
          <w:sz w:val="20"/>
          <w:szCs w:val="20"/>
        </w:rPr>
        <w:t xml:space="preserve">zu klären und im Rahmen der Altersreform 2020 aufzuzeigen, welche Massnahmen notwendig sind, damit die gemeinsame Verwaltung der </w:t>
      </w:r>
      <w:r w:rsidR="00F01A82">
        <w:rPr>
          <w:rFonts w:ascii="Arial" w:hAnsi="Arial" w:cs="Arial"/>
          <w:sz w:val="20"/>
          <w:szCs w:val="20"/>
        </w:rPr>
        <w:t xml:space="preserve">drei eigenständigen </w:t>
      </w:r>
      <w:r w:rsidR="007C1FE9" w:rsidRPr="004317A0">
        <w:rPr>
          <w:rFonts w:ascii="Arial" w:hAnsi="Arial" w:cs="Arial"/>
          <w:sz w:val="20"/>
          <w:szCs w:val="20"/>
        </w:rPr>
        <w:t xml:space="preserve">Fonds </w:t>
      </w:r>
      <w:r w:rsidR="00F01A82">
        <w:rPr>
          <w:rFonts w:ascii="Arial" w:hAnsi="Arial" w:cs="Arial"/>
          <w:sz w:val="20"/>
          <w:szCs w:val="20"/>
        </w:rPr>
        <w:t xml:space="preserve">sinnvoll umgesetzt </w:t>
      </w:r>
      <w:r w:rsidR="007C1FE9" w:rsidRPr="004317A0">
        <w:rPr>
          <w:rFonts w:ascii="Arial" w:hAnsi="Arial" w:cs="Arial"/>
          <w:sz w:val="20"/>
          <w:szCs w:val="20"/>
        </w:rPr>
        <w:t>werden kann.</w:t>
      </w:r>
    </w:p>
    <w:p w:rsidR="00F93B85" w:rsidRDefault="00F93B85" w:rsidP="007B3EAC">
      <w:pPr>
        <w:tabs>
          <w:tab w:val="left" w:pos="5812"/>
        </w:tabs>
        <w:spacing w:after="0" w:line="300" w:lineRule="exact"/>
        <w:ind w:left="-142" w:right="-2"/>
        <w:rPr>
          <w:rFonts w:ascii="Arial" w:hAnsi="Arial" w:cs="Arial"/>
          <w:sz w:val="20"/>
          <w:szCs w:val="20"/>
        </w:rPr>
      </w:pPr>
    </w:p>
    <w:p w:rsidR="00F93B85" w:rsidRPr="00F93B85" w:rsidRDefault="00F93B85" w:rsidP="007B3EAC">
      <w:pPr>
        <w:tabs>
          <w:tab w:val="left" w:pos="5812"/>
        </w:tabs>
        <w:spacing w:after="0" w:line="300" w:lineRule="exact"/>
        <w:ind w:left="-142" w:right="-2"/>
        <w:rPr>
          <w:rFonts w:ascii="Arial" w:hAnsi="Arial" w:cs="Arial"/>
          <w:b/>
          <w:sz w:val="20"/>
          <w:szCs w:val="20"/>
        </w:rPr>
      </w:pPr>
      <w:r w:rsidRPr="00F93B85">
        <w:rPr>
          <w:rFonts w:ascii="Arial" w:hAnsi="Arial" w:cs="Arial"/>
          <w:b/>
          <w:sz w:val="20"/>
          <w:szCs w:val="20"/>
        </w:rPr>
        <w:t>Keine Pflicht zu Garantieleistungen für Stiftung Auffangeinrichtung</w:t>
      </w:r>
    </w:p>
    <w:p w:rsidR="00F93B85" w:rsidRPr="00F93B85" w:rsidRDefault="00F93B85" w:rsidP="007B3EAC">
      <w:pPr>
        <w:tabs>
          <w:tab w:val="left" w:pos="5812"/>
        </w:tabs>
        <w:spacing w:after="0" w:line="300" w:lineRule="exact"/>
        <w:ind w:left="-142" w:right="-2"/>
        <w:rPr>
          <w:rFonts w:ascii="Arial" w:hAnsi="Arial" w:cs="Arial"/>
          <w:sz w:val="20"/>
          <w:szCs w:val="20"/>
        </w:rPr>
      </w:pPr>
      <w:r>
        <w:rPr>
          <w:rFonts w:ascii="Arial" w:hAnsi="Arial" w:cs="Arial"/>
          <w:sz w:val="20"/>
          <w:szCs w:val="20"/>
        </w:rPr>
        <w:t xml:space="preserve">Gemäss Art. 26 Abs. 1bis, VE-FZG soll der Bundesrat für die Freizügigkeitseinrichtungen Garantieleistungen festlegen, zu welchen auch bereits bestehende Freizügigkeitseinrichtungen </w:t>
      </w:r>
      <w:r>
        <w:rPr>
          <w:rFonts w:ascii="Arial" w:hAnsi="Arial" w:cs="Arial"/>
          <w:sz w:val="20"/>
          <w:szCs w:val="20"/>
        </w:rPr>
        <w:lastRenderedPageBreak/>
        <w:t>verpflichtet wären. Begründet wird dies damit, dass Freizügigkeitseinrichtungen nicht über ein paritätisch zusammengesetztes Organ verfügen. Die Auffangeinrichtung führt ebenfalls Freizügigkeitskonten, ist jedoch nach Art. 60 Abs. 1 BVG eine Vorsorgeeinrichtung, deren Stiftungsrat überdie</w:t>
      </w:r>
      <w:r w:rsidR="0001099E">
        <w:rPr>
          <w:rFonts w:ascii="Arial" w:hAnsi="Arial" w:cs="Arial"/>
          <w:sz w:val="20"/>
          <w:szCs w:val="20"/>
        </w:rPr>
        <w:t>s paritätisch zusammen</w:t>
      </w:r>
      <w:r>
        <w:rPr>
          <w:rFonts w:ascii="Arial" w:hAnsi="Arial" w:cs="Arial"/>
          <w:sz w:val="20"/>
          <w:szCs w:val="20"/>
        </w:rPr>
        <w:t xml:space="preserve">gesetzt ist. </w:t>
      </w:r>
      <w:r w:rsidR="0001099E">
        <w:rPr>
          <w:rFonts w:ascii="Arial" w:hAnsi="Arial" w:cs="Arial"/>
          <w:sz w:val="20"/>
          <w:szCs w:val="20"/>
        </w:rPr>
        <w:t>Es sollte deshalb sicher</w:t>
      </w:r>
      <w:r>
        <w:rPr>
          <w:rFonts w:ascii="Arial" w:hAnsi="Arial" w:cs="Arial"/>
          <w:sz w:val="20"/>
          <w:szCs w:val="20"/>
        </w:rPr>
        <w:t>gestellt werden, dass die Auffangeinrichtung von der Pflicht zu Garantieleistungen</w:t>
      </w:r>
      <w:r w:rsidR="0001099E">
        <w:rPr>
          <w:rFonts w:ascii="Arial" w:hAnsi="Arial" w:cs="Arial"/>
          <w:sz w:val="20"/>
          <w:szCs w:val="20"/>
        </w:rPr>
        <w:t xml:space="preserve"> für Freizügigkeitseinrichtungen</w:t>
      </w:r>
      <w:r>
        <w:rPr>
          <w:rFonts w:ascii="Arial" w:hAnsi="Arial" w:cs="Arial"/>
          <w:sz w:val="20"/>
          <w:szCs w:val="20"/>
        </w:rPr>
        <w:t xml:space="preserve"> ausgenommen ist. </w:t>
      </w:r>
    </w:p>
    <w:p w:rsidR="00DB2734" w:rsidRDefault="00DB2734" w:rsidP="00F01A82">
      <w:pPr>
        <w:tabs>
          <w:tab w:val="left" w:pos="5812"/>
        </w:tabs>
        <w:spacing w:after="0" w:line="300" w:lineRule="exact"/>
        <w:ind w:right="-2"/>
        <w:rPr>
          <w:rFonts w:ascii="Arial" w:hAnsi="Arial" w:cs="Arial"/>
          <w:b/>
          <w:sz w:val="20"/>
          <w:szCs w:val="20"/>
        </w:rPr>
      </w:pPr>
    </w:p>
    <w:p w:rsidR="00981160" w:rsidRPr="00E01EC1" w:rsidRDefault="00981160" w:rsidP="00981160">
      <w:pPr>
        <w:spacing w:line="300" w:lineRule="atLeast"/>
        <w:ind w:left="3900" w:firstLine="348"/>
        <w:rPr>
          <w:rFonts w:asciiTheme="majorHAnsi" w:hAnsiTheme="majorHAnsi"/>
        </w:rPr>
      </w:pPr>
      <w:r w:rsidRPr="00E01EC1">
        <w:rPr>
          <w:rFonts w:asciiTheme="majorHAnsi" w:hAnsiTheme="majorHAnsi"/>
        </w:rPr>
        <w:t>***</w:t>
      </w:r>
    </w:p>
    <w:p w:rsidR="00981160" w:rsidRDefault="00981160" w:rsidP="00981160">
      <w:pPr>
        <w:spacing w:line="300" w:lineRule="atLeast"/>
        <w:rPr>
          <w:rFonts w:asciiTheme="majorHAnsi" w:hAnsiTheme="majorHAnsi"/>
        </w:rPr>
      </w:pPr>
    </w:p>
    <w:p w:rsidR="00981160" w:rsidRPr="00981160" w:rsidRDefault="00981160" w:rsidP="00981160">
      <w:pPr>
        <w:spacing w:line="300" w:lineRule="atLeast"/>
        <w:jc w:val="center"/>
        <w:rPr>
          <w:rFonts w:ascii="Arial" w:hAnsi="Arial" w:cs="Arial"/>
          <w:sz w:val="20"/>
          <w:szCs w:val="20"/>
        </w:rPr>
      </w:pPr>
      <w:r w:rsidRPr="00981160">
        <w:rPr>
          <w:rFonts w:ascii="Arial" w:hAnsi="Arial" w:cs="Arial"/>
          <w:sz w:val="20"/>
          <w:szCs w:val="20"/>
        </w:rPr>
        <w:t>Wir hoffen, dass Sie unseren Bemerkungen Rechnung tragen und verbleiben</w:t>
      </w:r>
    </w:p>
    <w:p w:rsidR="00981160" w:rsidRPr="00E01EC1" w:rsidRDefault="00981160" w:rsidP="00981160">
      <w:pPr>
        <w:spacing w:line="300" w:lineRule="atLeast"/>
        <w:rPr>
          <w:rFonts w:asciiTheme="majorHAnsi" w:hAnsiTheme="majorHAnsi"/>
        </w:rPr>
      </w:pPr>
    </w:p>
    <w:p w:rsidR="00981160" w:rsidRPr="00E01EC1" w:rsidRDefault="00981160" w:rsidP="00981160">
      <w:pPr>
        <w:spacing w:line="300" w:lineRule="atLeast"/>
        <w:rPr>
          <w:rFonts w:asciiTheme="majorHAnsi" w:hAnsiTheme="majorHAnsi"/>
        </w:rPr>
      </w:pPr>
    </w:p>
    <w:p w:rsidR="00981160" w:rsidRPr="00981160" w:rsidRDefault="00981160" w:rsidP="00981160">
      <w:pPr>
        <w:spacing w:line="300" w:lineRule="atLeast"/>
        <w:jc w:val="center"/>
        <w:rPr>
          <w:rFonts w:ascii="Arial" w:hAnsi="Arial" w:cs="Arial"/>
          <w:sz w:val="20"/>
          <w:szCs w:val="20"/>
        </w:rPr>
      </w:pPr>
      <w:r w:rsidRPr="00981160">
        <w:rPr>
          <w:rFonts w:ascii="Arial" w:hAnsi="Arial" w:cs="Arial"/>
          <w:sz w:val="20"/>
          <w:szCs w:val="20"/>
        </w:rPr>
        <w:t>mit freundlichen Grüssen</w:t>
      </w:r>
      <w:r w:rsidR="009A788E">
        <w:rPr>
          <w:rFonts w:ascii="Arial" w:hAnsi="Arial" w:cs="Arial"/>
          <w:sz w:val="20"/>
          <w:szCs w:val="20"/>
        </w:rPr>
        <w:t xml:space="preserve">, </w:t>
      </w:r>
    </w:p>
    <w:p w:rsidR="00F01A82" w:rsidRPr="00F01A82" w:rsidRDefault="00F01A82" w:rsidP="00F01A82">
      <w:pPr>
        <w:tabs>
          <w:tab w:val="left" w:pos="5812"/>
        </w:tabs>
        <w:spacing w:after="0" w:line="300" w:lineRule="exact"/>
        <w:ind w:right="-2"/>
        <w:rPr>
          <w:rFonts w:ascii="Arial" w:hAnsi="Arial" w:cs="Arial"/>
          <w:b/>
          <w:sz w:val="20"/>
          <w:szCs w:val="20"/>
        </w:rPr>
      </w:pPr>
    </w:p>
    <w:p w:rsidR="00776B81" w:rsidRDefault="00776B81" w:rsidP="00776B81">
      <w:pPr>
        <w:spacing w:line="300" w:lineRule="atLeast"/>
        <w:jc w:val="both"/>
        <w:rPr>
          <w:rFonts w:ascii="Book Antiqua" w:hAnsi="Book Antiqua"/>
        </w:rPr>
      </w:pPr>
    </w:p>
    <w:p w:rsidR="00776B81" w:rsidRPr="00A12BCB" w:rsidRDefault="00776B81" w:rsidP="00776B81">
      <w:pPr>
        <w:spacing w:line="300" w:lineRule="atLeast"/>
        <w:jc w:val="both"/>
        <w:rPr>
          <w:rFonts w:ascii="Book Antiqua" w:hAnsi="Book Antiqua"/>
        </w:rPr>
      </w:pPr>
    </w:p>
    <w:p w:rsidR="00776B81" w:rsidRPr="00A12BCB" w:rsidRDefault="009F62CD" w:rsidP="00776B81">
      <w:pPr>
        <w:spacing w:line="300" w:lineRule="atLeast"/>
        <w:jc w:val="both"/>
        <w:rPr>
          <w:rFonts w:ascii="Book Antiqua" w:hAnsi="Book Antiqua"/>
        </w:rPr>
      </w:pPr>
      <w:r w:rsidRPr="009F62CD">
        <w:rPr>
          <w:rFonts w:ascii="Book Antiqua" w:hAnsi="Book Antiqua"/>
          <w:noProof/>
          <w:lang w:eastAsia="de-CH"/>
        </w:rPr>
        <w:drawing>
          <wp:inline distT="0" distB="0" distL="0" distR="0" wp14:anchorId="500B1433" wp14:editId="5412DA7F">
            <wp:extent cx="1590675" cy="901383"/>
            <wp:effectExtent l="0" t="0" r="0" b="0"/>
            <wp:docPr id="2" name="Grafik 2" descr="P:\Vorlagen\unterschriften\mflu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orlagen\unterschriften\mflueg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634" cy="906460"/>
                    </a:xfrm>
                    <a:prstGeom prst="rect">
                      <a:avLst/>
                    </a:prstGeom>
                    <a:noFill/>
                    <a:ln>
                      <a:noFill/>
                    </a:ln>
                  </pic:spPr>
                </pic:pic>
              </a:graphicData>
            </a:graphic>
          </wp:inline>
        </w:drawing>
      </w:r>
      <w:r>
        <w:rPr>
          <w:rFonts w:ascii="Book Antiqua" w:hAnsi="Book Antiqua"/>
        </w:rPr>
        <w:tab/>
      </w:r>
      <w:r w:rsidR="009A788E">
        <w:rPr>
          <w:rFonts w:ascii="Book Antiqua" w:hAnsi="Book Antiqua"/>
        </w:rPr>
        <w:tab/>
      </w:r>
      <w:r>
        <w:rPr>
          <w:rFonts w:ascii="Book Antiqua" w:hAnsi="Book Antiqua"/>
        </w:rPr>
        <w:tab/>
      </w:r>
      <w:r>
        <w:rPr>
          <w:rFonts w:ascii="Book Antiqua" w:hAnsi="Book Antiqua"/>
        </w:rPr>
        <w:tab/>
      </w:r>
      <w:r>
        <w:rPr>
          <w:rFonts w:ascii="Book Antiqua" w:hAnsi="Book Antiqua"/>
        </w:rPr>
        <w:tab/>
      </w:r>
      <w:r w:rsidRPr="009F62CD">
        <w:rPr>
          <w:rFonts w:ascii="Book Antiqua" w:hAnsi="Book Antiqua"/>
          <w:noProof/>
          <w:lang w:eastAsia="de-CH"/>
        </w:rPr>
        <w:drawing>
          <wp:inline distT="0" distB="0" distL="0" distR="0">
            <wp:extent cx="1725737" cy="714375"/>
            <wp:effectExtent l="0" t="0" r="8255" b="0"/>
            <wp:docPr id="4" name="Grafik 4" descr="P:\Vorlagen\unterschriften\mkuert_k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Vorlagen\unterschriften\mkuert_kill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957" cy="717778"/>
                    </a:xfrm>
                    <a:prstGeom prst="rect">
                      <a:avLst/>
                    </a:prstGeom>
                    <a:noFill/>
                    <a:ln>
                      <a:noFill/>
                    </a:ln>
                  </pic:spPr>
                </pic:pic>
              </a:graphicData>
            </a:graphic>
          </wp:inline>
        </w:drawing>
      </w:r>
    </w:p>
    <w:tbl>
      <w:tblPr>
        <w:tblW w:w="0" w:type="auto"/>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047"/>
        <w:gridCol w:w="3048"/>
      </w:tblGrid>
      <w:tr w:rsidR="00776B81" w:rsidRPr="00A12BCB" w:rsidTr="00D30225">
        <w:trPr>
          <w:trHeight w:val="1100"/>
          <w:jc w:val="center"/>
        </w:trPr>
        <w:tc>
          <w:tcPr>
            <w:tcW w:w="3047" w:type="dxa"/>
            <w:tcBorders>
              <w:top w:val="nil"/>
              <w:bottom w:val="nil"/>
              <w:right w:val="nil"/>
            </w:tcBorders>
          </w:tcPr>
          <w:p w:rsidR="00776B81" w:rsidRPr="00776B81" w:rsidRDefault="00776B81" w:rsidP="00D30225">
            <w:pPr>
              <w:spacing w:line="300" w:lineRule="atLeast"/>
              <w:jc w:val="center"/>
              <w:rPr>
                <w:rFonts w:ascii="Arial" w:hAnsi="Arial" w:cs="Arial"/>
                <w:sz w:val="20"/>
                <w:szCs w:val="20"/>
              </w:rPr>
            </w:pPr>
            <w:r w:rsidRPr="00776B81">
              <w:rPr>
                <w:rFonts w:ascii="Arial" w:hAnsi="Arial" w:cs="Arial"/>
                <w:sz w:val="20"/>
                <w:szCs w:val="20"/>
              </w:rPr>
              <w:t>Martin Flügel</w:t>
            </w:r>
          </w:p>
          <w:p w:rsidR="00776B81" w:rsidRPr="00A12BCB" w:rsidRDefault="00776B81" w:rsidP="00D30225">
            <w:pPr>
              <w:spacing w:line="300" w:lineRule="atLeast"/>
              <w:jc w:val="center"/>
              <w:rPr>
                <w:rFonts w:ascii="Book Antiqua" w:hAnsi="Book Antiqua"/>
              </w:rPr>
            </w:pPr>
            <w:r w:rsidRPr="00776B81">
              <w:rPr>
                <w:rFonts w:ascii="Arial" w:hAnsi="Arial" w:cs="Arial"/>
                <w:sz w:val="20"/>
                <w:szCs w:val="20"/>
              </w:rPr>
              <w:t>Präsident</w:t>
            </w:r>
          </w:p>
        </w:tc>
        <w:tc>
          <w:tcPr>
            <w:tcW w:w="3047" w:type="dxa"/>
            <w:tcBorders>
              <w:top w:val="nil"/>
              <w:left w:val="nil"/>
              <w:bottom w:val="nil"/>
              <w:right w:val="nil"/>
            </w:tcBorders>
          </w:tcPr>
          <w:p w:rsidR="00776B81" w:rsidRPr="00A12BCB" w:rsidRDefault="00776B81" w:rsidP="00D30225">
            <w:pPr>
              <w:spacing w:line="300" w:lineRule="atLeast"/>
              <w:jc w:val="both"/>
              <w:rPr>
                <w:rFonts w:ascii="Book Antiqua" w:hAnsi="Book Antiqua"/>
              </w:rPr>
            </w:pPr>
          </w:p>
        </w:tc>
        <w:tc>
          <w:tcPr>
            <w:tcW w:w="3048" w:type="dxa"/>
            <w:tcBorders>
              <w:left w:val="nil"/>
            </w:tcBorders>
          </w:tcPr>
          <w:p w:rsidR="00776B81" w:rsidRPr="00776B81" w:rsidRDefault="00776B81" w:rsidP="009A788E">
            <w:pPr>
              <w:spacing w:line="300" w:lineRule="atLeast"/>
              <w:rPr>
                <w:rFonts w:ascii="Arial" w:hAnsi="Arial" w:cs="Arial"/>
                <w:sz w:val="20"/>
                <w:szCs w:val="20"/>
              </w:rPr>
            </w:pPr>
            <w:r w:rsidRPr="00776B81">
              <w:rPr>
                <w:rFonts w:ascii="Arial" w:hAnsi="Arial" w:cs="Arial"/>
                <w:sz w:val="20"/>
                <w:szCs w:val="20"/>
              </w:rPr>
              <w:t>Matthias Kuert Killer</w:t>
            </w:r>
          </w:p>
          <w:p w:rsidR="00776B81" w:rsidRPr="00A12BCB" w:rsidRDefault="00776B81" w:rsidP="009A788E">
            <w:pPr>
              <w:spacing w:line="300" w:lineRule="atLeast"/>
              <w:rPr>
                <w:rFonts w:ascii="Book Antiqua" w:hAnsi="Book Antiqua"/>
              </w:rPr>
            </w:pPr>
            <w:r w:rsidRPr="00776B81">
              <w:rPr>
                <w:rFonts w:ascii="Arial" w:hAnsi="Arial" w:cs="Arial"/>
                <w:sz w:val="20"/>
                <w:szCs w:val="20"/>
              </w:rPr>
              <w:t>Leiter Sozialpolitik</w:t>
            </w:r>
          </w:p>
        </w:tc>
      </w:tr>
    </w:tbl>
    <w:p w:rsidR="005B5346" w:rsidRPr="00BC272F" w:rsidRDefault="005B5346" w:rsidP="00981160">
      <w:pPr>
        <w:tabs>
          <w:tab w:val="left" w:pos="-142"/>
        </w:tabs>
        <w:spacing w:after="0" w:line="300" w:lineRule="exact"/>
        <w:ind w:right="-2"/>
        <w:rPr>
          <w:rFonts w:ascii="Arial" w:hAnsi="Arial" w:cs="Arial"/>
          <w:sz w:val="20"/>
          <w:szCs w:val="20"/>
        </w:rPr>
      </w:pPr>
    </w:p>
    <w:sectPr w:rsidR="005B5346" w:rsidRPr="00BC272F" w:rsidSect="00BC272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93" w:rsidRDefault="00734293" w:rsidP="006C4970">
      <w:pPr>
        <w:spacing w:after="0" w:line="240" w:lineRule="auto"/>
      </w:pPr>
      <w:r>
        <w:separator/>
      </w:r>
    </w:p>
  </w:endnote>
  <w:endnote w:type="continuationSeparator" w:id="0">
    <w:p w:rsidR="00734293" w:rsidRDefault="00734293" w:rsidP="006C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46691"/>
      <w:docPartObj>
        <w:docPartGallery w:val="Page Numbers (Bottom of Page)"/>
        <w:docPartUnique/>
      </w:docPartObj>
    </w:sdtPr>
    <w:sdtEndPr/>
    <w:sdtContent>
      <w:p w:rsidR="00CB43A2" w:rsidRDefault="00CB43A2">
        <w:pPr>
          <w:pStyle w:val="Fuzeile"/>
        </w:pPr>
        <w:r>
          <w:fldChar w:fldCharType="begin"/>
        </w:r>
        <w:r>
          <w:instrText>PAGE   \* MERGEFORMAT</w:instrText>
        </w:r>
        <w:r>
          <w:fldChar w:fldCharType="separate"/>
        </w:r>
        <w:r w:rsidR="00867F65" w:rsidRPr="00867F65">
          <w:rPr>
            <w:noProof/>
            <w:lang w:val="de-DE"/>
          </w:rPr>
          <w:t>1</w:t>
        </w:r>
        <w:r>
          <w:fldChar w:fldCharType="end"/>
        </w:r>
      </w:p>
    </w:sdtContent>
  </w:sdt>
  <w:p w:rsidR="00CB43A2" w:rsidRDefault="00CB43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93" w:rsidRDefault="00734293" w:rsidP="006C4970">
      <w:pPr>
        <w:spacing w:after="0" w:line="240" w:lineRule="auto"/>
      </w:pPr>
      <w:r>
        <w:separator/>
      </w:r>
    </w:p>
  </w:footnote>
  <w:footnote w:type="continuationSeparator" w:id="0">
    <w:p w:rsidR="00734293" w:rsidRDefault="00734293" w:rsidP="006C4970">
      <w:pPr>
        <w:spacing w:after="0" w:line="240" w:lineRule="auto"/>
      </w:pPr>
      <w:r>
        <w:continuationSeparator/>
      </w:r>
    </w:p>
  </w:footnote>
  <w:footnote w:id="1">
    <w:p w:rsidR="006C4970" w:rsidRPr="006C4970" w:rsidRDefault="006C4970">
      <w:pPr>
        <w:pStyle w:val="Funotentext"/>
        <w:rPr>
          <w:lang w:val="fr-CH"/>
        </w:rPr>
      </w:pPr>
      <w:r>
        <w:rPr>
          <w:rStyle w:val="Funotenzeichen"/>
        </w:rPr>
        <w:footnoteRef/>
      </w:r>
      <w:r w:rsidR="007608A3">
        <w:rPr>
          <w:lang w:val="fr-CH"/>
        </w:rPr>
        <w:t xml:space="preserve"> Swisscanto</w:t>
      </w:r>
      <w:r w:rsidRPr="006C4970">
        <w:rPr>
          <w:lang w:val="fr-CH"/>
        </w:rPr>
        <w:t xml:space="preserve"> PK-Monitor per 30.9.2013 </w:t>
      </w:r>
      <w:hyperlink r:id="rId1" w:history="1">
        <w:r w:rsidRPr="006C4970">
          <w:rPr>
            <w:rStyle w:val="Hyperlink"/>
            <w:lang w:val="fr-CH"/>
          </w:rPr>
          <w:t>http://www.swisscanto.ch/ch/de/berufliche-vorsorge/pensionskassenmonitor.html</w:t>
        </w:r>
      </w:hyperlink>
      <w:r w:rsidRPr="006C4970">
        <w:rPr>
          <w:lang w:val="fr-CH"/>
        </w:rPr>
        <w:t xml:space="preserve"> </w:t>
      </w:r>
    </w:p>
  </w:footnote>
  <w:footnote w:id="2">
    <w:p w:rsidR="00286D58" w:rsidRDefault="00286D58">
      <w:pPr>
        <w:pStyle w:val="Funotentext"/>
      </w:pPr>
      <w:r>
        <w:rPr>
          <w:rStyle w:val="Funotenzeichen"/>
        </w:rPr>
        <w:footnoteRef/>
      </w:r>
      <w:r>
        <w:t xml:space="preserve"> Bericht des Bundesrates über die Zukunft der zweiten Säule, s. 93 und 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05A"/>
    <w:multiLevelType w:val="multilevel"/>
    <w:tmpl w:val="3342BBEA"/>
    <w:lvl w:ilvl="0">
      <w:start w:val="2"/>
      <w:numFmt w:val="decimal"/>
      <w:lvlText w:val="%1"/>
      <w:lvlJc w:val="left"/>
      <w:pPr>
        <w:ind w:left="375" w:hanging="375"/>
      </w:pPr>
      <w:rPr>
        <w:rFonts w:hint="default"/>
        <w:b/>
      </w:rPr>
    </w:lvl>
    <w:lvl w:ilvl="1">
      <w:start w:val="2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CC4715B"/>
    <w:multiLevelType w:val="hybridMultilevel"/>
    <w:tmpl w:val="4F8898C0"/>
    <w:lvl w:ilvl="0" w:tplc="2B98F21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E213E90"/>
    <w:multiLevelType w:val="multilevel"/>
    <w:tmpl w:val="D0307B4A"/>
    <w:lvl w:ilvl="0">
      <w:start w:val="2"/>
      <w:numFmt w:val="decimal"/>
      <w:lvlText w:val="%1"/>
      <w:lvlJc w:val="left"/>
      <w:pPr>
        <w:ind w:left="435" w:hanging="435"/>
      </w:pPr>
      <w:rPr>
        <w:rFonts w:hint="default"/>
        <w:b/>
      </w:rPr>
    </w:lvl>
    <w:lvl w:ilvl="1">
      <w:start w:val="2"/>
      <w:numFmt w:val="decimal"/>
      <w:lvlText w:val="%1.%2"/>
      <w:lvlJc w:val="left"/>
      <w:pPr>
        <w:ind w:left="615" w:hanging="43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
    <w:nsid w:val="3DD677CE"/>
    <w:multiLevelType w:val="hybridMultilevel"/>
    <w:tmpl w:val="FC70036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nsid w:val="4C470C76"/>
    <w:multiLevelType w:val="multilevel"/>
    <w:tmpl w:val="BD34EEB4"/>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5">
    <w:nsid w:val="52E72276"/>
    <w:multiLevelType w:val="hybridMultilevel"/>
    <w:tmpl w:val="4F12E098"/>
    <w:lvl w:ilvl="0" w:tplc="221278CA">
      <w:start w:val="2"/>
      <w:numFmt w:val="bullet"/>
      <w:lvlText w:val=""/>
      <w:lvlJc w:val="left"/>
      <w:pPr>
        <w:ind w:left="578" w:hanging="360"/>
      </w:pPr>
      <w:rPr>
        <w:rFonts w:ascii="Wingdings" w:eastAsiaTheme="minorHAnsi" w:hAnsi="Wingdings" w:cs="Arial"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6">
    <w:nsid w:val="5C8517E1"/>
    <w:multiLevelType w:val="hybridMultilevel"/>
    <w:tmpl w:val="5A889870"/>
    <w:lvl w:ilvl="0" w:tplc="4B5A3952">
      <w:start w:val="1"/>
      <w:numFmt w:val="bullet"/>
      <w:lvlText w:val="-"/>
      <w:lvlJc w:val="left"/>
      <w:pPr>
        <w:ind w:left="218" w:hanging="360"/>
      </w:pPr>
      <w:rPr>
        <w:rFonts w:ascii="Arial" w:eastAsiaTheme="minorHAnsi" w:hAnsi="Arial" w:cs="Arial"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7">
    <w:nsid w:val="5FC25775"/>
    <w:multiLevelType w:val="hybridMultilevel"/>
    <w:tmpl w:val="C5B8A398"/>
    <w:lvl w:ilvl="0" w:tplc="08070001">
      <w:start w:val="1"/>
      <w:numFmt w:val="bullet"/>
      <w:lvlText w:val=""/>
      <w:lvlJc w:val="left"/>
      <w:pPr>
        <w:ind w:left="578" w:hanging="360"/>
      </w:pPr>
      <w:rPr>
        <w:rFonts w:ascii="Symbol" w:hAnsi="Symbol"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8">
    <w:nsid w:val="5FE64B1B"/>
    <w:multiLevelType w:val="multilevel"/>
    <w:tmpl w:val="3F3E7946"/>
    <w:lvl w:ilvl="0">
      <w:start w:val="2"/>
      <w:numFmt w:val="decimal"/>
      <w:lvlText w:val="%1"/>
      <w:lvlJc w:val="left"/>
      <w:pPr>
        <w:ind w:left="360" w:hanging="360"/>
      </w:pPr>
      <w:rPr>
        <w:rFonts w:hint="default"/>
      </w:rPr>
    </w:lvl>
    <w:lvl w:ilvl="1">
      <w:start w:val="6"/>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9">
    <w:nsid w:val="76CC3E6E"/>
    <w:multiLevelType w:val="hybridMultilevel"/>
    <w:tmpl w:val="7D4C65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9F32418"/>
    <w:multiLevelType w:val="hybridMultilevel"/>
    <w:tmpl w:val="5680F152"/>
    <w:lvl w:ilvl="0" w:tplc="08070001">
      <w:start w:val="1"/>
      <w:numFmt w:val="bullet"/>
      <w:lvlText w:val=""/>
      <w:lvlJc w:val="left"/>
      <w:pPr>
        <w:ind w:left="938"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nsid w:val="7A6710BB"/>
    <w:multiLevelType w:val="multilevel"/>
    <w:tmpl w:val="255E1402"/>
    <w:lvl w:ilvl="0">
      <w:start w:val="2"/>
      <w:numFmt w:val="decimal"/>
      <w:lvlText w:val="%1"/>
      <w:lvlJc w:val="left"/>
      <w:pPr>
        <w:ind w:left="375" w:hanging="375"/>
      </w:pPr>
      <w:rPr>
        <w:rFonts w:hint="default"/>
        <w:b/>
      </w:rPr>
    </w:lvl>
    <w:lvl w:ilvl="1">
      <w:start w:val="2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7E974DE3"/>
    <w:multiLevelType w:val="hybridMultilevel"/>
    <w:tmpl w:val="8A462D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1"/>
  </w:num>
  <w:num w:numId="6">
    <w:abstractNumId w:val="7"/>
  </w:num>
  <w:num w:numId="7">
    <w:abstractNumId w:val="10"/>
  </w:num>
  <w:num w:numId="8">
    <w:abstractNumId w:val="3"/>
  </w:num>
  <w:num w:numId="9">
    <w:abstractNumId w:val="11"/>
  </w:num>
  <w:num w:numId="10">
    <w:abstractNumId w:val="0"/>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36CD"/>
    <w:rsid w:val="00006386"/>
    <w:rsid w:val="0001099E"/>
    <w:rsid w:val="00010DDB"/>
    <w:rsid w:val="00021F65"/>
    <w:rsid w:val="00027E47"/>
    <w:rsid w:val="00030072"/>
    <w:rsid w:val="0004411D"/>
    <w:rsid w:val="00046A0D"/>
    <w:rsid w:val="000772EA"/>
    <w:rsid w:val="00082AEE"/>
    <w:rsid w:val="00085B5C"/>
    <w:rsid w:val="00096B0D"/>
    <w:rsid w:val="000B1376"/>
    <w:rsid w:val="00102A18"/>
    <w:rsid w:val="001060AE"/>
    <w:rsid w:val="00113025"/>
    <w:rsid w:val="00116A10"/>
    <w:rsid w:val="00123990"/>
    <w:rsid w:val="00130187"/>
    <w:rsid w:val="001333E3"/>
    <w:rsid w:val="00140E78"/>
    <w:rsid w:val="00146AE0"/>
    <w:rsid w:val="00152E2F"/>
    <w:rsid w:val="001578EE"/>
    <w:rsid w:val="00186E25"/>
    <w:rsid w:val="001B286F"/>
    <w:rsid w:val="001B2AAC"/>
    <w:rsid w:val="001C6173"/>
    <w:rsid w:val="001C6BB9"/>
    <w:rsid w:val="001D38D1"/>
    <w:rsid w:val="001D417B"/>
    <w:rsid w:val="002130EC"/>
    <w:rsid w:val="00214FC0"/>
    <w:rsid w:val="00223C09"/>
    <w:rsid w:val="00224EC9"/>
    <w:rsid w:val="002344F9"/>
    <w:rsid w:val="0024311F"/>
    <w:rsid w:val="002523D5"/>
    <w:rsid w:val="00254B4B"/>
    <w:rsid w:val="002558A8"/>
    <w:rsid w:val="0025616E"/>
    <w:rsid w:val="00263F3C"/>
    <w:rsid w:val="002712D6"/>
    <w:rsid w:val="0027184A"/>
    <w:rsid w:val="00286D58"/>
    <w:rsid w:val="002A164B"/>
    <w:rsid w:val="002A3B0A"/>
    <w:rsid w:val="002B2F32"/>
    <w:rsid w:val="002B4A80"/>
    <w:rsid w:val="002B6F56"/>
    <w:rsid w:val="002C40DF"/>
    <w:rsid w:val="002C53FA"/>
    <w:rsid w:val="002D4EE4"/>
    <w:rsid w:val="003222B4"/>
    <w:rsid w:val="00330421"/>
    <w:rsid w:val="003313DA"/>
    <w:rsid w:val="003349EE"/>
    <w:rsid w:val="003449A7"/>
    <w:rsid w:val="00346407"/>
    <w:rsid w:val="00365FE6"/>
    <w:rsid w:val="0038604D"/>
    <w:rsid w:val="0039192C"/>
    <w:rsid w:val="00393B05"/>
    <w:rsid w:val="003A2344"/>
    <w:rsid w:val="003A265B"/>
    <w:rsid w:val="003D00F7"/>
    <w:rsid w:val="003D459C"/>
    <w:rsid w:val="003D6059"/>
    <w:rsid w:val="003E3C70"/>
    <w:rsid w:val="003F771C"/>
    <w:rsid w:val="0042092B"/>
    <w:rsid w:val="004226AE"/>
    <w:rsid w:val="004317A0"/>
    <w:rsid w:val="00452696"/>
    <w:rsid w:val="0047056B"/>
    <w:rsid w:val="004810AB"/>
    <w:rsid w:val="004965B2"/>
    <w:rsid w:val="00497DEE"/>
    <w:rsid w:val="004D350C"/>
    <w:rsid w:val="004F3288"/>
    <w:rsid w:val="00512CC0"/>
    <w:rsid w:val="005133BF"/>
    <w:rsid w:val="0052717D"/>
    <w:rsid w:val="00542725"/>
    <w:rsid w:val="00567935"/>
    <w:rsid w:val="00570B5C"/>
    <w:rsid w:val="005A2889"/>
    <w:rsid w:val="005A2D57"/>
    <w:rsid w:val="005B5346"/>
    <w:rsid w:val="005B62BD"/>
    <w:rsid w:val="005C22D4"/>
    <w:rsid w:val="005E1A6B"/>
    <w:rsid w:val="005E62C6"/>
    <w:rsid w:val="005F5E78"/>
    <w:rsid w:val="00615B51"/>
    <w:rsid w:val="00615EB4"/>
    <w:rsid w:val="0062579D"/>
    <w:rsid w:val="00656BE0"/>
    <w:rsid w:val="00666C37"/>
    <w:rsid w:val="00674A2C"/>
    <w:rsid w:val="00675EDB"/>
    <w:rsid w:val="00676266"/>
    <w:rsid w:val="0067706C"/>
    <w:rsid w:val="00677AF3"/>
    <w:rsid w:val="006864FE"/>
    <w:rsid w:val="00697A21"/>
    <w:rsid w:val="006A0F10"/>
    <w:rsid w:val="006A10E9"/>
    <w:rsid w:val="006A36DA"/>
    <w:rsid w:val="006A524E"/>
    <w:rsid w:val="006A5CEF"/>
    <w:rsid w:val="006A6299"/>
    <w:rsid w:val="006A6592"/>
    <w:rsid w:val="006B0086"/>
    <w:rsid w:val="006C11ED"/>
    <w:rsid w:val="006C24D5"/>
    <w:rsid w:val="006C4970"/>
    <w:rsid w:val="006D6111"/>
    <w:rsid w:val="006D654A"/>
    <w:rsid w:val="006E2693"/>
    <w:rsid w:val="00711D8E"/>
    <w:rsid w:val="00712592"/>
    <w:rsid w:val="00714A9F"/>
    <w:rsid w:val="00715481"/>
    <w:rsid w:val="007322E6"/>
    <w:rsid w:val="00734293"/>
    <w:rsid w:val="00742819"/>
    <w:rsid w:val="00746A32"/>
    <w:rsid w:val="0074790C"/>
    <w:rsid w:val="007514AC"/>
    <w:rsid w:val="007572CB"/>
    <w:rsid w:val="007608A3"/>
    <w:rsid w:val="007626BF"/>
    <w:rsid w:val="00766912"/>
    <w:rsid w:val="00766972"/>
    <w:rsid w:val="00774668"/>
    <w:rsid w:val="00776B81"/>
    <w:rsid w:val="00777867"/>
    <w:rsid w:val="00783AB9"/>
    <w:rsid w:val="007B358D"/>
    <w:rsid w:val="007B3EAC"/>
    <w:rsid w:val="007B6D1C"/>
    <w:rsid w:val="007C1FE9"/>
    <w:rsid w:val="007C6E37"/>
    <w:rsid w:val="007F691B"/>
    <w:rsid w:val="008057F3"/>
    <w:rsid w:val="00811466"/>
    <w:rsid w:val="008141B1"/>
    <w:rsid w:val="00824E4E"/>
    <w:rsid w:val="00840A34"/>
    <w:rsid w:val="00854193"/>
    <w:rsid w:val="00867F65"/>
    <w:rsid w:val="008A0406"/>
    <w:rsid w:val="008B53B5"/>
    <w:rsid w:val="008C2DA1"/>
    <w:rsid w:val="008C394B"/>
    <w:rsid w:val="008D08B7"/>
    <w:rsid w:val="00915FA1"/>
    <w:rsid w:val="009231A5"/>
    <w:rsid w:val="00926505"/>
    <w:rsid w:val="00936F6A"/>
    <w:rsid w:val="009420E8"/>
    <w:rsid w:val="009524A0"/>
    <w:rsid w:val="0096022B"/>
    <w:rsid w:val="00964D00"/>
    <w:rsid w:val="00981160"/>
    <w:rsid w:val="00986F42"/>
    <w:rsid w:val="009A788E"/>
    <w:rsid w:val="009B1422"/>
    <w:rsid w:val="009B2384"/>
    <w:rsid w:val="009B5F23"/>
    <w:rsid w:val="009D237E"/>
    <w:rsid w:val="009D3E01"/>
    <w:rsid w:val="009E2209"/>
    <w:rsid w:val="009F5967"/>
    <w:rsid w:val="009F62CD"/>
    <w:rsid w:val="00A238B0"/>
    <w:rsid w:val="00A430C7"/>
    <w:rsid w:val="00A53650"/>
    <w:rsid w:val="00A550D9"/>
    <w:rsid w:val="00A5791C"/>
    <w:rsid w:val="00A657E9"/>
    <w:rsid w:val="00A77946"/>
    <w:rsid w:val="00A84D28"/>
    <w:rsid w:val="00A90B7E"/>
    <w:rsid w:val="00A96EC0"/>
    <w:rsid w:val="00A96ED2"/>
    <w:rsid w:val="00A9733D"/>
    <w:rsid w:val="00AB47F0"/>
    <w:rsid w:val="00AC0FDB"/>
    <w:rsid w:val="00AC1567"/>
    <w:rsid w:val="00AC24DE"/>
    <w:rsid w:val="00AC3CFB"/>
    <w:rsid w:val="00AC4551"/>
    <w:rsid w:val="00AC6D6A"/>
    <w:rsid w:val="00AD00AF"/>
    <w:rsid w:val="00AD2C4B"/>
    <w:rsid w:val="00AD37A5"/>
    <w:rsid w:val="00AE0450"/>
    <w:rsid w:val="00AE2461"/>
    <w:rsid w:val="00AE2A1A"/>
    <w:rsid w:val="00AF2095"/>
    <w:rsid w:val="00B02F6B"/>
    <w:rsid w:val="00B042C7"/>
    <w:rsid w:val="00B161F2"/>
    <w:rsid w:val="00B34259"/>
    <w:rsid w:val="00B45997"/>
    <w:rsid w:val="00B51673"/>
    <w:rsid w:val="00B5749A"/>
    <w:rsid w:val="00B81E9E"/>
    <w:rsid w:val="00B83C12"/>
    <w:rsid w:val="00B83C4B"/>
    <w:rsid w:val="00B90106"/>
    <w:rsid w:val="00B92BC0"/>
    <w:rsid w:val="00BB6143"/>
    <w:rsid w:val="00BC272F"/>
    <w:rsid w:val="00BD7F2F"/>
    <w:rsid w:val="00C175D1"/>
    <w:rsid w:val="00C26B0E"/>
    <w:rsid w:val="00C34ACF"/>
    <w:rsid w:val="00C41394"/>
    <w:rsid w:val="00C41F6D"/>
    <w:rsid w:val="00C47090"/>
    <w:rsid w:val="00C50223"/>
    <w:rsid w:val="00C62821"/>
    <w:rsid w:val="00C628A2"/>
    <w:rsid w:val="00C72115"/>
    <w:rsid w:val="00C72FB7"/>
    <w:rsid w:val="00C731E8"/>
    <w:rsid w:val="00C76692"/>
    <w:rsid w:val="00C9647F"/>
    <w:rsid w:val="00CB133B"/>
    <w:rsid w:val="00CB43A2"/>
    <w:rsid w:val="00CC63D4"/>
    <w:rsid w:val="00CD4B0E"/>
    <w:rsid w:val="00CE027C"/>
    <w:rsid w:val="00CF2F27"/>
    <w:rsid w:val="00CF4D90"/>
    <w:rsid w:val="00D02390"/>
    <w:rsid w:val="00D345FA"/>
    <w:rsid w:val="00D47D2D"/>
    <w:rsid w:val="00D626BA"/>
    <w:rsid w:val="00D73C00"/>
    <w:rsid w:val="00D80CAA"/>
    <w:rsid w:val="00DA4DB1"/>
    <w:rsid w:val="00DA7930"/>
    <w:rsid w:val="00DB1043"/>
    <w:rsid w:val="00DB2734"/>
    <w:rsid w:val="00DC5C2A"/>
    <w:rsid w:val="00DD5A5C"/>
    <w:rsid w:val="00E07DF3"/>
    <w:rsid w:val="00E16AB0"/>
    <w:rsid w:val="00E317E3"/>
    <w:rsid w:val="00E36898"/>
    <w:rsid w:val="00E40DD0"/>
    <w:rsid w:val="00E50C77"/>
    <w:rsid w:val="00E51676"/>
    <w:rsid w:val="00E650B6"/>
    <w:rsid w:val="00E665C4"/>
    <w:rsid w:val="00E66F64"/>
    <w:rsid w:val="00E72531"/>
    <w:rsid w:val="00E86905"/>
    <w:rsid w:val="00E90667"/>
    <w:rsid w:val="00E9470E"/>
    <w:rsid w:val="00EA0DE8"/>
    <w:rsid w:val="00EA59BB"/>
    <w:rsid w:val="00EC2D61"/>
    <w:rsid w:val="00EC5395"/>
    <w:rsid w:val="00ED07AD"/>
    <w:rsid w:val="00ED27DD"/>
    <w:rsid w:val="00ED49ED"/>
    <w:rsid w:val="00EE52CD"/>
    <w:rsid w:val="00F01A82"/>
    <w:rsid w:val="00F04CBF"/>
    <w:rsid w:val="00F145E5"/>
    <w:rsid w:val="00F40AC1"/>
    <w:rsid w:val="00F4197C"/>
    <w:rsid w:val="00F54A16"/>
    <w:rsid w:val="00F636C9"/>
    <w:rsid w:val="00F93AD2"/>
    <w:rsid w:val="00F93B85"/>
    <w:rsid w:val="00F97328"/>
    <w:rsid w:val="00FB0295"/>
    <w:rsid w:val="00FC22AE"/>
    <w:rsid w:val="00FC5E40"/>
    <w:rsid w:val="00FD4C39"/>
    <w:rsid w:val="00FF58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C76692"/>
    <w:pPr>
      <w:ind w:left="720"/>
      <w:contextualSpacing/>
    </w:pPr>
  </w:style>
  <w:style w:type="paragraph" w:styleId="Funotentext">
    <w:name w:val="footnote text"/>
    <w:basedOn w:val="Standard"/>
    <w:link w:val="FunotentextZchn"/>
    <w:uiPriority w:val="99"/>
    <w:semiHidden/>
    <w:unhideWhenUsed/>
    <w:rsid w:val="006C49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4970"/>
    <w:rPr>
      <w:sz w:val="20"/>
      <w:szCs w:val="20"/>
    </w:rPr>
  </w:style>
  <w:style w:type="character" w:styleId="Funotenzeichen">
    <w:name w:val="footnote reference"/>
    <w:basedOn w:val="Absatz-Standardschriftart"/>
    <w:uiPriority w:val="99"/>
    <w:semiHidden/>
    <w:unhideWhenUsed/>
    <w:rsid w:val="006C4970"/>
    <w:rPr>
      <w:vertAlign w:val="superscript"/>
    </w:rPr>
  </w:style>
  <w:style w:type="character" w:styleId="Hyperlink">
    <w:name w:val="Hyperlink"/>
    <w:basedOn w:val="Absatz-Standardschriftart"/>
    <w:uiPriority w:val="99"/>
    <w:unhideWhenUsed/>
    <w:rsid w:val="006C4970"/>
    <w:rPr>
      <w:color w:val="0563C1" w:themeColor="hyperlink"/>
      <w:u w:val="single"/>
    </w:rPr>
  </w:style>
  <w:style w:type="paragraph" w:styleId="Kopfzeile">
    <w:name w:val="header"/>
    <w:basedOn w:val="Standard"/>
    <w:link w:val="KopfzeileZchn"/>
    <w:uiPriority w:val="99"/>
    <w:unhideWhenUsed/>
    <w:rsid w:val="00CB4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3A2"/>
  </w:style>
  <w:style w:type="paragraph" w:styleId="Fuzeile">
    <w:name w:val="footer"/>
    <w:basedOn w:val="Standard"/>
    <w:link w:val="FuzeileZchn"/>
    <w:uiPriority w:val="99"/>
    <w:unhideWhenUsed/>
    <w:rsid w:val="00CB4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a.Gianinazzi@bsv.admin.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bel.Oezen@bsv.admin.ch" TargetMode="External"/><Relationship Id="rId4" Type="http://schemas.openxmlformats.org/officeDocument/2006/relationships/settings" Target="settings.xml"/><Relationship Id="rId9" Type="http://schemas.openxmlformats.org/officeDocument/2006/relationships/image" Target="cid:C148687D-6B8A-4B2B-BA60-13947A55F31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wisscanto.ch/ch/de/berufliche-vorsorge/pensionskassenmonitor.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34A7-4D9F-4BB7-83AC-BDB576A4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7709</Words>
  <Characters>48570</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Aline Meyer</cp:lastModifiedBy>
  <cp:revision>2</cp:revision>
  <cp:lastPrinted>2014-03-24T10:24:00Z</cp:lastPrinted>
  <dcterms:created xsi:type="dcterms:W3CDTF">2014-03-24T10:35:00Z</dcterms:created>
  <dcterms:modified xsi:type="dcterms:W3CDTF">2014-03-24T10:35:00Z</dcterms:modified>
</cp:coreProperties>
</file>