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CD" w:rsidRDefault="00F35ACD" w:rsidP="00F35ACD">
      <w:pPr>
        <w:spacing w:line="300" w:lineRule="exact"/>
        <w:outlineLvl w:val="0"/>
        <w:rPr>
          <w:sz w:val="20"/>
          <w:szCs w:val="20"/>
          <w:lang w:val="fr-FR"/>
        </w:rPr>
      </w:pPr>
    </w:p>
    <w:p w:rsidR="00F35ACD" w:rsidRDefault="00F35ACD" w:rsidP="00F35ACD">
      <w:pPr>
        <w:spacing w:line="300" w:lineRule="exact"/>
        <w:outlineLvl w:val="0"/>
        <w:rPr>
          <w:sz w:val="20"/>
          <w:szCs w:val="20"/>
          <w:lang w:val="fr-FR"/>
        </w:rPr>
      </w:pPr>
    </w:p>
    <w:p w:rsidR="00F35ACD" w:rsidRDefault="00F35ACD" w:rsidP="00F35ACD">
      <w:pPr>
        <w:spacing w:line="300" w:lineRule="exact"/>
        <w:outlineLvl w:val="0"/>
        <w:rPr>
          <w:sz w:val="20"/>
          <w:szCs w:val="20"/>
          <w:lang w:val="fr-FR"/>
        </w:rPr>
      </w:pPr>
    </w:p>
    <w:p w:rsidR="00F35ACD" w:rsidRDefault="00F35ACD" w:rsidP="00F35ACD">
      <w:pPr>
        <w:spacing w:line="300" w:lineRule="exact"/>
        <w:outlineLvl w:val="0"/>
        <w:rPr>
          <w:sz w:val="20"/>
          <w:szCs w:val="20"/>
          <w:lang w:val="fr-FR"/>
        </w:rPr>
      </w:pPr>
    </w:p>
    <w:p w:rsidR="00F35ACD" w:rsidRDefault="00F35ACD" w:rsidP="00F35ACD">
      <w:pPr>
        <w:spacing w:line="300" w:lineRule="exact"/>
        <w:outlineLvl w:val="0"/>
        <w:rPr>
          <w:sz w:val="20"/>
          <w:szCs w:val="20"/>
          <w:lang w:val="fr-FR"/>
        </w:rPr>
      </w:pPr>
    </w:p>
    <w:p w:rsidR="00F35ACD" w:rsidRDefault="00F35ACD" w:rsidP="00F35ACD">
      <w:pPr>
        <w:spacing w:line="300" w:lineRule="exact"/>
        <w:outlineLvl w:val="0"/>
        <w:rPr>
          <w:sz w:val="20"/>
          <w:szCs w:val="20"/>
          <w:lang w:val="fr-FR"/>
        </w:rPr>
      </w:pPr>
    </w:p>
    <w:p w:rsidR="00C92D9C" w:rsidRPr="00F35ACD" w:rsidRDefault="00C92D9C" w:rsidP="00F35ACD">
      <w:pPr>
        <w:spacing w:line="300" w:lineRule="exact"/>
        <w:outlineLvl w:val="0"/>
        <w:rPr>
          <w:sz w:val="20"/>
          <w:szCs w:val="20"/>
          <w:lang w:val="fr-FR"/>
        </w:rPr>
      </w:pPr>
      <w:r w:rsidRPr="00F35ACD">
        <w:rPr>
          <w:sz w:val="20"/>
          <w:szCs w:val="20"/>
          <w:lang w:val="fr-FR"/>
        </w:rPr>
        <w:t>Conférence de presse du 21 mars 2014</w:t>
      </w:r>
    </w:p>
    <w:p w:rsidR="00C92D9C" w:rsidRPr="00F35ACD" w:rsidRDefault="00C92D9C" w:rsidP="00F35ACD">
      <w:pPr>
        <w:spacing w:line="300" w:lineRule="exact"/>
        <w:outlineLvl w:val="0"/>
        <w:rPr>
          <w:sz w:val="20"/>
          <w:szCs w:val="20"/>
          <w:lang w:val="fr-FR"/>
        </w:rPr>
      </w:pPr>
    </w:p>
    <w:p w:rsidR="00C92D9C" w:rsidRPr="00F35ACD" w:rsidRDefault="00C92D9C" w:rsidP="00F35ACD">
      <w:pPr>
        <w:pStyle w:val="Titel"/>
        <w:spacing w:line="300" w:lineRule="exact"/>
        <w:rPr>
          <w:rFonts w:ascii="Arial" w:hAnsi="Arial" w:cs="Arial"/>
          <w:spacing w:val="0"/>
          <w:kern w:val="0"/>
          <w:sz w:val="20"/>
          <w:szCs w:val="20"/>
          <w:lang w:val="fr-FR"/>
        </w:rPr>
      </w:pPr>
      <w:r w:rsidRPr="00F35ACD">
        <w:rPr>
          <w:rFonts w:ascii="Arial" w:hAnsi="Arial" w:cs="Arial"/>
          <w:spacing w:val="0"/>
          <w:kern w:val="0"/>
          <w:sz w:val="20"/>
          <w:szCs w:val="20"/>
          <w:lang w:val="fr-FR"/>
        </w:rPr>
        <w:t>Davantage de formation initiale pour les adultes - Repenser la formation professionnelle </w:t>
      </w:r>
    </w:p>
    <w:p w:rsidR="00C92D9C" w:rsidRPr="00F35ACD" w:rsidRDefault="00C92D9C" w:rsidP="00F35ACD">
      <w:pPr>
        <w:spacing w:line="300" w:lineRule="exact"/>
        <w:outlineLvl w:val="0"/>
        <w:rPr>
          <w:sz w:val="20"/>
          <w:szCs w:val="20"/>
          <w:lang w:val="fr-FR"/>
        </w:rPr>
      </w:pPr>
    </w:p>
    <w:p w:rsidR="00C92D9C" w:rsidRPr="00F35ACD" w:rsidRDefault="00C92D9C" w:rsidP="00F35ACD">
      <w:pPr>
        <w:spacing w:line="400" w:lineRule="exact"/>
        <w:outlineLvl w:val="0"/>
        <w:rPr>
          <w:b/>
          <w:bCs/>
          <w:sz w:val="30"/>
          <w:szCs w:val="30"/>
          <w:lang w:val="fr-FR"/>
        </w:rPr>
      </w:pPr>
      <w:r w:rsidRPr="00F35ACD">
        <w:rPr>
          <w:b/>
          <w:bCs/>
          <w:sz w:val="30"/>
          <w:szCs w:val="30"/>
          <w:lang w:val="fr-FR"/>
        </w:rPr>
        <w:t>Peu de diplômes ou de certificats professionnels en dépit d’un potentiel considérable chez les adultes</w:t>
      </w:r>
    </w:p>
    <w:p w:rsidR="00C92D9C" w:rsidRPr="00F35ACD" w:rsidRDefault="00C92D9C" w:rsidP="00F35ACD">
      <w:pPr>
        <w:spacing w:line="300" w:lineRule="exact"/>
        <w:rPr>
          <w:sz w:val="20"/>
          <w:szCs w:val="20"/>
          <w:lang w:val="fr-FR"/>
        </w:rPr>
      </w:pPr>
    </w:p>
    <w:p w:rsidR="00C92D9C" w:rsidRPr="009263FA" w:rsidRDefault="00C92D9C" w:rsidP="00F35ACD">
      <w:pPr>
        <w:spacing w:line="300" w:lineRule="exact"/>
        <w:rPr>
          <w:b/>
          <w:bCs/>
          <w:sz w:val="20"/>
          <w:szCs w:val="20"/>
          <w:lang w:val="fr-FR"/>
        </w:rPr>
      </w:pPr>
      <w:r w:rsidRPr="00F35ACD">
        <w:rPr>
          <w:b/>
          <w:bCs/>
          <w:sz w:val="20"/>
          <w:szCs w:val="20"/>
          <w:lang w:val="fr-FR"/>
        </w:rPr>
        <w:t>Une personne sur huit, âgée de 25 à 64 ans, n’a pas de diplôme ou de certificat professionnel. Bien qu’il existe un potentiel considérable, peu d’adultes sans certificat professionnel parviennent à mener à terme</w:t>
      </w:r>
      <w:r>
        <w:rPr>
          <w:b/>
          <w:bCs/>
          <w:sz w:val="20"/>
          <w:szCs w:val="20"/>
          <w:lang w:val="fr-FR"/>
        </w:rPr>
        <w:t xml:space="preserve"> </w:t>
      </w:r>
      <w:r w:rsidRPr="001F677E">
        <w:rPr>
          <w:b/>
          <w:bCs/>
          <w:sz w:val="20"/>
          <w:szCs w:val="20"/>
          <w:lang w:val="fr-FR"/>
        </w:rPr>
        <w:t>une formation initiale. Il s’agit d’améliorer l’accès à l’information, aux conseils et à l’accompagnement</w:t>
      </w:r>
      <w:r>
        <w:rPr>
          <w:b/>
          <w:bCs/>
          <w:sz w:val="20"/>
          <w:szCs w:val="20"/>
          <w:lang w:val="fr-FR"/>
        </w:rPr>
        <w:t>,</w:t>
      </w:r>
      <w:r w:rsidRPr="001F677E">
        <w:rPr>
          <w:b/>
          <w:bCs/>
          <w:sz w:val="20"/>
          <w:szCs w:val="20"/>
          <w:lang w:val="fr-FR"/>
        </w:rPr>
        <w:t xml:space="preserve"> et d’écarter les obstacles financiers. </w:t>
      </w:r>
      <w:r w:rsidRPr="009263FA">
        <w:rPr>
          <w:b/>
          <w:bCs/>
          <w:sz w:val="20"/>
          <w:szCs w:val="20"/>
          <w:lang w:val="fr-FR"/>
        </w:rPr>
        <w:t xml:space="preserve">Pour ce faire, les cantons doivent adapter les </w:t>
      </w:r>
      <w:r w:rsidRPr="001F677E">
        <w:rPr>
          <w:b/>
          <w:bCs/>
          <w:sz w:val="20"/>
          <w:szCs w:val="20"/>
          <w:lang w:val="fr-FR"/>
        </w:rPr>
        <w:t>lois sur les bourses d’études</w:t>
      </w:r>
      <w:r>
        <w:rPr>
          <w:b/>
          <w:bCs/>
          <w:sz w:val="20"/>
          <w:szCs w:val="20"/>
          <w:lang w:val="fr-FR"/>
        </w:rPr>
        <w:t xml:space="preserve"> </w:t>
      </w:r>
      <w:r w:rsidRPr="009263FA">
        <w:rPr>
          <w:b/>
          <w:bCs/>
          <w:sz w:val="20"/>
          <w:szCs w:val="20"/>
          <w:lang w:val="fr-FR"/>
        </w:rPr>
        <w:t xml:space="preserve">et </w:t>
      </w:r>
      <w:r>
        <w:rPr>
          <w:b/>
          <w:bCs/>
          <w:sz w:val="20"/>
          <w:szCs w:val="20"/>
          <w:lang w:val="fr-FR"/>
        </w:rPr>
        <w:t>harmoniser leur action</w:t>
      </w:r>
      <w:r w:rsidRPr="009263FA">
        <w:rPr>
          <w:b/>
          <w:bCs/>
          <w:sz w:val="20"/>
          <w:szCs w:val="20"/>
          <w:lang w:val="fr-FR"/>
        </w:rPr>
        <w:t xml:space="preserve"> avec l’aide sociale. En outre, davantage de chômeurs devrai</w:t>
      </w:r>
      <w:r>
        <w:rPr>
          <w:b/>
          <w:bCs/>
          <w:sz w:val="20"/>
          <w:szCs w:val="20"/>
          <w:lang w:val="fr-FR"/>
        </w:rPr>
        <w:t>en</w:t>
      </w:r>
      <w:r w:rsidRPr="009263FA">
        <w:rPr>
          <w:b/>
          <w:bCs/>
          <w:sz w:val="20"/>
          <w:szCs w:val="20"/>
          <w:lang w:val="fr-FR"/>
        </w:rPr>
        <w:t>t pouvoir terminer une formation initiale</w:t>
      </w:r>
      <w:r>
        <w:rPr>
          <w:b/>
          <w:bCs/>
          <w:sz w:val="20"/>
          <w:szCs w:val="20"/>
          <w:lang w:val="fr-FR"/>
        </w:rPr>
        <w:t>,</w:t>
      </w:r>
      <w:r w:rsidRPr="009263FA">
        <w:rPr>
          <w:b/>
          <w:bCs/>
          <w:sz w:val="20"/>
          <w:szCs w:val="20"/>
          <w:lang w:val="fr-FR"/>
        </w:rPr>
        <w:t xml:space="preserve"> grâce aux </w:t>
      </w:r>
      <w:r w:rsidRPr="001F677E">
        <w:rPr>
          <w:b/>
          <w:bCs/>
          <w:sz w:val="20"/>
          <w:szCs w:val="20"/>
          <w:lang w:val="fr-FR"/>
        </w:rPr>
        <w:t>allocations de formation</w:t>
      </w:r>
      <w:r w:rsidRPr="009263FA">
        <w:rPr>
          <w:b/>
          <w:bCs/>
          <w:sz w:val="20"/>
          <w:szCs w:val="20"/>
          <w:lang w:val="fr-FR"/>
        </w:rPr>
        <w:t xml:space="preserve"> de l’assurance-chômage.</w:t>
      </w:r>
    </w:p>
    <w:p w:rsidR="00C92D9C" w:rsidRPr="009263FA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9263FA" w:rsidRDefault="00C92D9C" w:rsidP="00970F1F">
      <w:pPr>
        <w:pBdr>
          <w:top w:val="single" w:sz="4" w:space="1" w:color="auto"/>
          <w:bottom w:val="single" w:sz="4" w:space="1" w:color="auto"/>
        </w:pBdr>
        <w:spacing w:line="300" w:lineRule="exact"/>
        <w:outlineLvl w:val="0"/>
        <w:rPr>
          <w:sz w:val="20"/>
          <w:szCs w:val="20"/>
          <w:lang w:val="fr-FR"/>
        </w:rPr>
      </w:pPr>
      <w:r w:rsidRPr="009263FA">
        <w:rPr>
          <w:sz w:val="20"/>
          <w:szCs w:val="20"/>
          <w:lang w:val="fr-FR"/>
        </w:rPr>
        <w:t>Angela Zihler, Cheffe de projet Formation professionnelle</w:t>
      </w:r>
      <w:r>
        <w:rPr>
          <w:sz w:val="20"/>
          <w:szCs w:val="20"/>
          <w:lang w:val="fr-FR"/>
        </w:rPr>
        <w:t>,</w:t>
      </w:r>
      <w:r w:rsidRPr="009263FA">
        <w:rPr>
          <w:sz w:val="20"/>
          <w:szCs w:val="20"/>
          <w:lang w:val="fr-FR"/>
        </w:rPr>
        <w:t xml:space="preserve"> Travail.Suisse</w:t>
      </w:r>
    </w:p>
    <w:p w:rsidR="00C92D9C" w:rsidRPr="009263FA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7A449C" w:rsidRDefault="00C92D9C" w:rsidP="00297E5C">
      <w:pPr>
        <w:spacing w:line="300" w:lineRule="exact"/>
        <w:rPr>
          <w:sz w:val="20"/>
          <w:szCs w:val="20"/>
          <w:lang w:val="fr-FR"/>
        </w:rPr>
      </w:pPr>
      <w:r w:rsidRPr="007A449C">
        <w:rPr>
          <w:sz w:val="20"/>
          <w:szCs w:val="20"/>
          <w:lang w:val="fr-FR"/>
        </w:rPr>
        <w:t xml:space="preserve">Actuellement, les adultes sans certificat professionnel sont peu nombreux à terminer une formation initiale. </w:t>
      </w:r>
      <w:r>
        <w:rPr>
          <w:sz w:val="20"/>
          <w:szCs w:val="20"/>
          <w:lang w:val="fr-FR"/>
        </w:rPr>
        <w:t xml:space="preserve">En </w:t>
      </w:r>
      <w:r w:rsidRPr="007A449C">
        <w:rPr>
          <w:sz w:val="20"/>
          <w:szCs w:val="20"/>
          <w:lang w:val="fr-FR"/>
        </w:rPr>
        <w:t xml:space="preserve">2012, quelque 6‘400 certificats professionnels ont été </w:t>
      </w:r>
      <w:r>
        <w:rPr>
          <w:sz w:val="20"/>
          <w:szCs w:val="20"/>
          <w:lang w:val="fr-FR"/>
        </w:rPr>
        <w:t>délivrés</w:t>
      </w:r>
      <w:r w:rsidRPr="007A449C">
        <w:rPr>
          <w:sz w:val="20"/>
          <w:szCs w:val="20"/>
          <w:lang w:val="fr-FR"/>
        </w:rPr>
        <w:t xml:space="preserve"> à des adultes. </w:t>
      </w:r>
      <w:r>
        <w:rPr>
          <w:sz w:val="20"/>
          <w:szCs w:val="20"/>
          <w:lang w:val="fr-FR"/>
        </w:rPr>
        <w:t xml:space="preserve">Des </w:t>
      </w:r>
      <w:r w:rsidRPr="007A449C">
        <w:rPr>
          <w:sz w:val="20"/>
          <w:szCs w:val="20"/>
          <w:lang w:val="fr-FR"/>
        </w:rPr>
        <w:t xml:space="preserve">études </w:t>
      </w:r>
      <w:r>
        <w:rPr>
          <w:sz w:val="20"/>
          <w:szCs w:val="20"/>
          <w:lang w:val="fr-FR"/>
        </w:rPr>
        <w:t xml:space="preserve">antérieures permettent de </w:t>
      </w:r>
      <w:r w:rsidRPr="007A449C">
        <w:rPr>
          <w:sz w:val="20"/>
          <w:szCs w:val="20"/>
          <w:lang w:val="fr-FR"/>
        </w:rPr>
        <w:t>suppose</w:t>
      </w:r>
      <w:r>
        <w:rPr>
          <w:sz w:val="20"/>
          <w:szCs w:val="20"/>
          <w:lang w:val="fr-FR"/>
        </w:rPr>
        <w:t>r</w:t>
      </w:r>
      <w:r w:rsidRPr="007A449C">
        <w:rPr>
          <w:sz w:val="20"/>
          <w:szCs w:val="20"/>
          <w:lang w:val="fr-FR"/>
        </w:rPr>
        <w:t xml:space="preserve"> que seul un cinqu</w:t>
      </w:r>
      <w:r>
        <w:rPr>
          <w:sz w:val="20"/>
          <w:szCs w:val="20"/>
          <w:lang w:val="fr-FR"/>
        </w:rPr>
        <w:t>ième d’entre eux, soit environ</w:t>
      </w:r>
      <w:r w:rsidRPr="007A449C">
        <w:rPr>
          <w:sz w:val="20"/>
          <w:szCs w:val="20"/>
          <w:lang w:val="fr-FR"/>
        </w:rPr>
        <w:t xml:space="preserve"> 1‘300</w:t>
      </w:r>
      <w:r>
        <w:rPr>
          <w:sz w:val="20"/>
          <w:szCs w:val="20"/>
          <w:lang w:val="fr-FR"/>
        </w:rPr>
        <w:t>,</w:t>
      </w:r>
      <w:r w:rsidRPr="007A449C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sanctionnaient des </w:t>
      </w:r>
      <w:r w:rsidRPr="007A449C">
        <w:rPr>
          <w:sz w:val="20"/>
          <w:szCs w:val="20"/>
          <w:lang w:val="fr-FR"/>
        </w:rPr>
        <w:t xml:space="preserve">formations initiales. </w:t>
      </w:r>
    </w:p>
    <w:p w:rsidR="00C92D9C" w:rsidRPr="007A449C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7A449C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7A449C" w:rsidRDefault="00C92D9C" w:rsidP="00970F1F">
      <w:pPr>
        <w:spacing w:line="300" w:lineRule="exact"/>
        <w:outlineLvl w:val="0"/>
        <w:rPr>
          <w:i/>
          <w:iCs/>
          <w:sz w:val="20"/>
          <w:szCs w:val="20"/>
          <w:lang w:val="fr-FR"/>
        </w:rPr>
      </w:pPr>
      <w:r w:rsidRPr="007A449C">
        <w:rPr>
          <w:b/>
          <w:bCs/>
          <w:sz w:val="20"/>
          <w:szCs w:val="20"/>
          <w:lang w:val="fr-FR"/>
        </w:rPr>
        <w:t>Accès compliqué à la formation professionnelle</w:t>
      </w:r>
    </w:p>
    <w:p w:rsidR="00C92D9C" w:rsidRPr="007A449C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9263FA" w:rsidRDefault="00C92D9C" w:rsidP="00297E5C">
      <w:pPr>
        <w:spacing w:line="300" w:lineRule="exact"/>
        <w:rPr>
          <w:sz w:val="20"/>
          <w:szCs w:val="20"/>
          <w:lang w:val="fr-FR"/>
        </w:rPr>
      </w:pPr>
      <w:r w:rsidRPr="00F371A8">
        <w:rPr>
          <w:sz w:val="20"/>
          <w:szCs w:val="20"/>
          <w:lang w:val="fr-FR"/>
        </w:rPr>
        <w:t xml:space="preserve">Le potentiel des adultes sans formation initiale (entre 52‘000 et 93‘000 personnes) est mal exploité. </w:t>
      </w:r>
      <w:r>
        <w:rPr>
          <w:sz w:val="20"/>
          <w:szCs w:val="20"/>
          <w:lang w:val="fr-FR"/>
        </w:rPr>
        <w:t>Q</w:t>
      </w:r>
      <w:r w:rsidRPr="009263FA">
        <w:rPr>
          <w:sz w:val="20"/>
          <w:szCs w:val="20"/>
          <w:lang w:val="fr-FR"/>
        </w:rPr>
        <w:t xml:space="preserve">uels sont </w:t>
      </w:r>
      <w:r>
        <w:rPr>
          <w:sz w:val="20"/>
          <w:szCs w:val="20"/>
          <w:lang w:val="fr-FR"/>
        </w:rPr>
        <w:t xml:space="preserve">donc </w:t>
      </w:r>
      <w:r w:rsidRPr="009263FA">
        <w:rPr>
          <w:sz w:val="20"/>
          <w:szCs w:val="20"/>
          <w:lang w:val="fr-FR"/>
        </w:rPr>
        <w:t>les facteurs qui compliquent l’accès à la formation de rattrapage</w:t>
      </w:r>
      <w:r>
        <w:rPr>
          <w:sz w:val="20"/>
          <w:szCs w:val="20"/>
          <w:lang w:val="fr-FR"/>
        </w:rPr>
        <w:t> ?</w:t>
      </w:r>
      <w:r w:rsidRPr="009263FA">
        <w:rPr>
          <w:sz w:val="20"/>
          <w:szCs w:val="20"/>
          <w:lang w:val="fr-FR"/>
        </w:rPr>
        <w:t xml:space="preserve"> </w:t>
      </w:r>
    </w:p>
    <w:p w:rsidR="00C92D9C" w:rsidRPr="009263FA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9263FA" w:rsidRDefault="00C92D9C" w:rsidP="00297E5C">
      <w:pPr>
        <w:spacing w:line="300" w:lineRule="exact"/>
        <w:rPr>
          <w:sz w:val="20"/>
          <w:szCs w:val="20"/>
          <w:lang w:val="fr-FR"/>
        </w:rPr>
      </w:pPr>
      <w:r w:rsidRPr="009263FA">
        <w:rPr>
          <w:sz w:val="20"/>
          <w:szCs w:val="20"/>
          <w:lang w:val="fr-FR"/>
        </w:rPr>
        <w:t xml:space="preserve">L’étude de Travail.Suisse </w:t>
      </w:r>
      <w:r>
        <w:rPr>
          <w:sz w:val="20"/>
          <w:szCs w:val="20"/>
          <w:lang w:val="fr-FR"/>
        </w:rPr>
        <w:t>parvient</w:t>
      </w:r>
      <w:r w:rsidRPr="009263FA">
        <w:rPr>
          <w:sz w:val="20"/>
          <w:szCs w:val="20"/>
          <w:lang w:val="fr-FR"/>
        </w:rPr>
        <w:t xml:space="preserve"> aux conclusions suivantes:</w:t>
      </w:r>
    </w:p>
    <w:p w:rsidR="00C92D9C" w:rsidRPr="009263FA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5D7FFA" w:rsidRDefault="00C92D9C" w:rsidP="00974323">
      <w:pPr>
        <w:pStyle w:val="Listenabsatz"/>
        <w:numPr>
          <w:ilvl w:val="0"/>
          <w:numId w:val="2"/>
        </w:numPr>
        <w:spacing w:line="300" w:lineRule="exact"/>
        <w:rPr>
          <w:sz w:val="20"/>
          <w:szCs w:val="20"/>
          <w:lang w:val="fr-FR"/>
        </w:rPr>
      </w:pPr>
      <w:r w:rsidRPr="00274A61">
        <w:rPr>
          <w:sz w:val="20"/>
          <w:szCs w:val="20"/>
          <w:lang w:val="fr-FR"/>
        </w:rPr>
        <w:t xml:space="preserve">Aujourd’hui </w:t>
      </w:r>
      <w:r>
        <w:rPr>
          <w:sz w:val="20"/>
          <w:szCs w:val="20"/>
          <w:lang w:val="fr-FR"/>
        </w:rPr>
        <w:t>encore</w:t>
      </w:r>
      <w:r w:rsidRPr="00274A61">
        <w:rPr>
          <w:sz w:val="20"/>
          <w:szCs w:val="20"/>
          <w:lang w:val="fr-FR"/>
        </w:rPr>
        <w:t>, bien des personnes au sein de la population ne savent pas grand-chose des offres de formation, même chez les</w:t>
      </w:r>
      <w:r>
        <w:rPr>
          <w:sz w:val="20"/>
          <w:szCs w:val="20"/>
          <w:lang w:val="fr-FR"/>
        </w:rPr>
        <w:t xml:space="preserve"> formatrices et</w:t>
      </w:r>
      <w:r w:rsidRPr="00274A61">
        <w:rPr>
          <w:sz w:val="20"/>
          <w:szCs w:val="20"/>
          <w:lang w:val="fr-FR"/>
        </w:rPr>
        <w:t xml:space="preserve"> formateurs </w:t>
      </w:r>
      <w:r>
        <w:rPr>
          <w:sz w:val="20"/>
          <w:szCs w:val="20"/>
          <w:lang w:val="fr-FR"/>
        </w:rPr>
        <w:t xml:space="preserve">professionnels </w:t>
      </w:r>
      <w:r w:rsidRPr="009C31F6">
        <w:rPr>
          <w:sz w:val="20"/>
          <w:szCs w:val="20"/>
          <w:lang w:val="fr-FR"/>
        </w:rPr>
        <w:t>ou les spécialistes des ressources humaines</w:t>
      </w:r>
      <w:r w:rsidRPr="00274A61">
        <w:rPr>
          <w:sz w:val="20"/>
          <w:szCs w:val="20"/>
          <w:lang w:val="fr-FR"/>
        </w:rPr>
        <w:t xml:space="preserve">. </w:t>
      </w:r>
      <w:r w:rsidRPr="005D7FFA">
        <w:rPr>
          <w:sz w:val="20"/>
          <w:szCs w:val="20"/>
          <w:lang w:val="fr-FR"/>
        </w:rPr>
        <w:t>Les informations pertinentes ne sont acces</w:t>
      </w:r>
      <w:r>
        <w:rPr>
          <w:sz w:val="20"/>
          <w:szCs w:val="20"/>
          <w:lang w:val="fr-FR"/>
        </w:rPr>
        <w:t xml:space="preserve">sibles </w:t>
      </w:r>
      <w:r w:rsidRPr="005D7FFA">
        <w:rPr>
          <w:sz w:val="20"/>
          <w:szCs w:val="20"/>
          <w:lang w:val="fr-FR"/>
        </w:rPr>
        <w:t xml:space="preserve">sur les sites internet des cantons </w:t>
      </w:r>
      <w:r>
        <w:rPr>
          <w:sz w:val="20"/>
          <w:szCs w:val="20"/>
          <w:lang w:val="fr-FR"/>
        </w:rPr>
        <w:t>qu’au bout de plusieurs « </w:t>
      </w:r>
      <w:r w:rsidRPr="005D7FFA">
        <w:rPr>
          <w:sz w:val="20"/>
          <w:szCs w:val="20"/>
          <w:lang w:val="fr-FR"/>
        </w:rPr>
        <w:t>clics</w:t>
      </w:r>
      <w:r>
        <w:rPr>
          <w:sz w:val="20"/>
          <w:szCs w:val="20"/>
          <w:lang w:val="fr-FR"/>
        </w:rPr>
        <w:t> »</w:t>
      </w:r>
      <w:r w:rsidRPr="005D7FFA">
        <w:rPr>
          <w:sz w:val="20"/>
          <w:szCs w:val="20"/>
          <w:lang w:val="fr-FR"/>
        </w:rPr>
        <w:t xml:space="preserve">. </w:t>
      </w:r>
      <w:r w:rsidRPr="009263FA">
        <w:rPr>
          <w:sz w:val="20"/>
          <w:szCs w:val="20"/>
          <w:lang w:val="fr-FR"/>
        </w:rPr>
        <w:t xml:space="preserve">Et les conseils ne sont pas </w:t>
      </w:r>
      <w:r>
        <w:rPr>
          <w:sz w:val="20"/>
          <w:szCs w:val="20"/>
          <w:lang w:val="fr-FR"/>
        </w:rPr>
        <w:t>gratuits dans tous les cantons</w:t>
      </w:r>
      <w:r w:rsidRPr="009263FA">
        <w:rPr>
          <w:sz w:val="20"/>
          <w:szCs w:val="20"/>
          <w:lang w:val="fr-FR"/>
        </w:rPr>
        <w:t xml:space="preserve">. </w:t>
      </w:r>
      <w:r w:rsidRPr="005D7FFA">
        <w:rPr>
          <w:sz w:val="20"/>
          <w:szCs w:val="20"/>
          <w:lang w:val="fr-FR"/>
        </w:rPr>
        <w:t xml:space="preserve">C’est pourquoi </w:t>
      </w:r>
      <w:r w:rsidRPr="009263FA">
        <w:rPr>
          <w:sz w:val="20"/>
          <w:szCs w:val="20"/>
          <w:lang w:val="fr-FR"/>
        </w:rPr>
        <w:t>la Confédération, les cantons et les partenai</w:t>
      </w:r>
      <w:r>
        <w:rPr>
          <w:sz w:val="20"/>
          <w:szCs w:val="20"/>
          <w:lang w:val="fr-FR"/>
        </w:rPr>
        <w:t>r</w:t>
      </w:r>
      <w:r w:rsidRPr="009263FA">
        <w:rPr>
          <w:sz w:val="20"/>
          <w:szCs w:val="20"/>
          <w:lang w:val="fr-FR"/>
        </w:rPr>
        <w:t xml:space="preserve">es sociaux </w:t>
      </w:r>
      <w:r>
        <w:rPr>
          <w:sz w:val="20"/>
          <w:szCs w:val="20"/>
          <w:lang w:val="fr-FR"/>
        </w:rPr>
        <w:t xml:space="preserve">doivent </w:t>
      </w:r>
      <w:r w:rsidRPr="005D7FFA">
        <w:rPr>
          <w:sz w:val="20"/>
          <w:szCs w:val="20"/>
          <w:lang w:val="fr-FR"/>
        </w:rPr>
        <w:t xml:space="preserve">mener une campagne d’information. </w:t>
      </w:r>
      <w:r>
        <w:rPr>
          <w:sz w:val="20"/>
          <w:szCs w:val="20"/>
          <w:lang w:val="fr-FR"/>
        </w:rPr>
        <w:t>Les fédérations et les branches doivent sensibiliser leurs employeurs et faire de la formation de rattrapage leur cheval de bataille</w:t>
      </w:r>
      <w:r w:rsidRPr="009263FA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>Il faut enfin que les cantons offrent gratuitement des informations, des conseils et un accompagnement aisément accessibles</w:t>
      </w:r>
      <w:r w:rsidRPr="005D7FFA">
        <w:rPr>
          <w:sz w:val="20"/>
          <w:szCs w:val="20"/>
          <w:lang w:val="fr-FR"/>
        </w:rPr>
        <w:t>.</w:t>
      </w:r>
    </w:p>
    <w:p w:rsidR="00C92D9C" w:rsidRPr="005D7FFA" w:rsidRDefault="00C92D9C" w:rsidP="00297E5C">
      <w:pPr>
        <w:pStyle w:val="Listenabsatz"/>
        <w:spacing w:line="300" w:lineRule="exact"/>
        <w:rPr>
          <w:sz w:val="20"/>
          <w:szCs w:val="20"/>
          <w:lang w:val="fr-FR"/>
        </w:rPr>
      </w:pPr>
    </w:p>
    <w:p w:rsidR="00C92D9C" w:rsidRPr="009263FA" w:rsidRDefault="00C92D9C" w:rsidP="00297E5C">
      <w:pPr>
        <w:pStyle w:val="Listenabsatz"/>
        <w:numPr>
          <w:ilvl w:val="0"/>
          <w:numId w:val="2"/>
        </w:numPr>
        <w:spacing w:line="300" w:lineRule="exact"/>
        <w:rPr>
          <w:sz w:val="20"/>
          <w:szCs w:val="20"/>
          <w:lang w:val="fr-FR"/>
        </w:rPr>
      </w:pPr>
      <w:r w:rsidRPr="00F01454">
        <w:rPr>
          <w:sz w:val="20"/>
          <w:szCs w:val="20"/>
          <w:lang w:val="fr-FR"/>
        </w:rPr>
        <w:lastRenderedPageBreak/>
        <w:t>Ce sont</w:t>
      </w:r>
      <w:bookmarkStart w:id="0" w:name="_GoBack"/>
      <w:bookmarkEnd w:id="0"/>
      <w:r w:rsidRPr="00F01454">
        <w:rPr>
          <w:sz w:val="20"/>
          <w:szCs w:val="20"/>
          <w:lang w:val="fr-FR"/>
        </w:rPr>
        <w:t xml:space="preserve"> surtout les femmes qui interrompent </w:t>
      </w:r>
      <w:r>
        <w:rPr>
          <w:sz w:val="20"/>
          <w:szCs w:val="20"/>
          <w:lang w:val="fr-FR"/>
        </w:rPr>
        <w:t xml:space="preserve">souvent </w:t>
      </w:r>
      <w:r w:rsidRPr="00F01454">
        <w:rPr>
          <w:sz w:val="20"/>
          <w:szCs w:val="20"/>
          <w:lang w:val="fr-FR"/>
        </w:rPr>
        <w:t>une formation</w:t>
      </w:r>
      <w:r>
        <w:rPr>
          <w:sz w:val="20"/>
          <w:szCs w:val="20"/>
          <w:lang w:val="fr-FR"/>
        </w:rPr>
        <w:t>,</w:t>
      </w:r>
      <w:r w:rsidRPr="00F01454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faute de temps</w:t>
      </w:r>
      <w:r w:rsidRPr="00F01454">
        <w:rPr>
          <w:sz w:val="20"/>
          <w:szCs w:val="20"/>
          <w:lang w:val="fr-FR"/>
        </w:rPr>
        <w:t xml:space="preserve">, car elles sont fortement sollicitées par leurs tâches professionnelles et familiales. </w:t>
      </w:r>
      <w:r w:rsidRPr="009263FA">
        <w:rPr>
          <w:sz w:val="20"/>
          <w:szCs w:val="20"/>
          <w:lang w:val="fr-FR"/>
        </w:rPr>
        <w:t>Il est donc nécessaire de créer d</w:t>
      </w:r>
      <w:r>
        <w:rPr>
          <w:sz w:val="20"/>
          <w:szCs w:val="20"/>
          <w:lang w:val="fr-FR"/>
        </w:rPr>
        <w:t>avantage d’</w:t>
      </w:r>
      <w:r w:rsidRPr="009263FA">
        <w:rPr>
          <w:sz w:val="20"/>
          <w:szCs w:val="20"/>
          <w:lang w:val="fr-FR"/>
        </w:rPr>
        <w:t xml:space="preserve">offres souples et modulables. </w:t>
      </w:r>
    </w:p>
    <w:p w:rsidR="00C92D9C" w:rsidRPr="009263FA" w:rsidRDefault="00C92D9C" w:rsidP="00297E5C">
      <w:pPr>
        <w:pStyle w:val="Listenabsatz"/>
        <w:spacing w:line="300" w:lineRule="exact"/>
        <w:rPr>
          <w:sz w:val="20"/>
          <w:szCs w:val="20"/>
          <w:lang w:val="fr-FR"/>
        </w:rPr>
      </w:pPr>
    </w:p>
    <w:p w:rsidR="00C92D9C" w:rsidRPr="00F01454" w:rsidRDefault="00C92D9C" w:rsidP="00297E5C">
      <w:pPr>
        <w:pStyle w:val="Listenabsatz"/>
        <w:numPr>
          <w:ilvl w:val="0"/>
          <w:numId w:val="2"/>
        </w:numPr>
        <w:spacing w:line="300" w:lineRule="exact"/>
        <w:rPr>
          <w:sz w:val="20"/>
          <w:szCs w:val="20"/>
          <w:lang w:val="fr-FR"/>
        </w:rPr>
      </w:pPr>
      <w:r w:rsidRPr="00F01454">
        <w:rPr>
          <w:sz w:val="20"/>
          <w:szCs w:val="20"/>
          <w:lang w:val="fr-FR"/>
        </w:rPr>
        <w:t>Les compétences de base nécessaires (lire et écrire,</w:t>
      </w:r>
      <w:r>
        <w:rPr>
          <w:sz w:val="20"/>
          <w:szCs w:val="20"/>
          <w:lang w:val="fr-FR"/>
        </w:rPr>
        <w:t xml:space="preserve"> compter au quotidien</w:t>
      </w:r>
      <w:r w:rsidRPr="00E37AE7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 xml:space="preserve">maîtriser la </w:t>
      </w:r>
      <w:r w:rsidRPr="00E37AE7">
        <w:rPr>
          <w:sz w:val="20"/>
          <w:szCs w:val="20"/>
          <w:lang w:val="fr-FR"/>
        </w:rPr>
        <w:t xml:space="preserve">langue </w:t>
      </w:r>
      <w:r>
        <w:rPr>
          <w:sz w:val="20"/>
          <w:szCs w:val="20"/>
          <w:lang w:val="fr-FR"/>
        </w:rPr>
        <w:t xml:space="preserve">officielle </w:t>
      </w:r>
      <w:r w:rsidRPr="00E37AE7">
        <w:rPr>
          <w:sz w:val="20"/>
          <w:szCs w:val="20"/>
          <w:lang w:val="fr-FR"/>
        </w:rPr>
        <w:t xml:space="preserve">locale, </w:t>
      </w:r>
      <w:r>
        <w:rPr>
          <w:sz w:val="20"/>
          <w:szCs w:val="20"/>
          <w:lang w:val="fr-FR"/>
        </w:rPr>
        <w:t>connaître l</w:t>
      </w:r>
      <w:r w:rsidRPr="00E37AE7">
        <w:rPr>
          <w:sz w:val="20"/>
          <w:szCs w:val="20"/>
          <w:lang w:val="fr-FR"/>
        </w:rPr>
        <w:t>es technologies de l’information et de la communication TIC) font défaut chez une partie des adultes sans formation</w:t>
      </w:r>
      <w:r>
        <w:rPr>
          <w:sz w:val="20"/>
          <w:szCs w:val="20"/>
          <w:lang w:val="fr-FR"/>
        </w:rPr>
        <w:t xml:space="preserve"> initiale (reconnue)</w:t>
      </w:r>
      <w:r w:rsidRPr="00F01454">
        <w:rPr>
          <w:sz w:val="20"/>
          <w:szCs w:val="20"/>
          <w:lang w:val="fr-FR"/>
        </w:rPr>
        <w:t xml:space="preserve">. Là aussi, les cantons sont priés de </w:t>
      </w:r>
      <w:r>
        <w:rPr>
          <w:sz w:val="20"/>
          <w:szCs w:val="20"/>
          <w:lang w:val="fr-FR"/>
        </w:rPr>
        <w:t>proposer</w:t>
      </w:r>
      <w:r w:rsidRPr="00F01454">
        <w:rPr>
          <w:sz w:val="20"/>
          <w:szCs w:val="20"/>
          <w:lang w:val="fr-FR"/>
        </w:rPr>
        <w:t xml:space="preserve"> des offres permettant de se préparer à </w:t>
      </w:r>
      <w:r>
        <w:rPr>
          <w:sz w:val="20"/>
          <w:szCs w:val="20"/>
          <w:lang w:val="fr-FR"/>
        </w:rPr>
        <w:t>la</w:t>
      </w:r>
      <w:r w:rsidRPr="00F01454">
        <w:rPr>
          <w:sz w:val="20"/>
          <w:szCs w:val="20"/>
          <w:lang w:val="fr-FR"/>
        </w:rPr>
        <w:t xml:space="preserve"> vie professionnelle (p.ex. préapprentissage destiné aux adultes ou offres combinées).</w:t>
      </w:r>
    </w:p>
    <w:p w:rsidR="00C92D9C" w:rsidRPr="00F01454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F01454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21670E" w:rsidRDefault="00C92D9C" w:rsidP="00970F1F">
      <w:pPr>
        <w:spacing w:line="300" w:lineRule="exact"/>
        <w:outlineLvl w:val="0"/>
        <w:rPr>
          <w:b/>
          <w:bCs/>
          <w:sz w:val="20"/>
          <w:szCs w:val="20"/>
          <w:lang w:val="fr-FR"/>
        </w:rPr>
      </w:pPr>
      <w:r w:rsidRPr="0021670E">
        <w:rPr>
          <w:b/>
          <w:bCs/>
          <w:sz w:val="20"/>
          <w:szCs w:val="20"/>
          <w:lang w:val="fr-FR"/>
        </w:rPr>
        <w:t>Les o</w:t>
      </w:r>
      <w:r>
        <w:rPr>
          <w:b/>
          <w:bCs/>
          <w:sz w:val="20"/>
          <w:szCs w:val="20"/>
          <w:lang w:val="fr-FR"/>
        </w:rPr>
        <w:t>bstacles financiers sont de taille</w:t>
      </w:r>
    </w:p>
    <w:p w:rsidR="00C92D9C" w:rsidRPr="0021670E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29006A" w:rsidRDefault="00C92D9C" w:rsidP="00297E5C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Souvent, l</w:t>
      </w:r>
      <w:r w:rsidRPr="0029006A">
        <w:rPr>
          <w:sz w:val="20"/>
          <w:szCs w:val="20"/>
          <w:lang w:val="fr-FR"/>
        </w:rPr>
        <w:t>es efforts de post-qualifications se heurtent</w:t>
      </w:r>
      <w:r>
        <w:rPr>
          <w:sz w:val="20"/>
          <w:szCs w:val="20"/>
          <w:lang w:val="fr-FR"/>
        </w:rPr>
        <w:t xml:space="preserve"> tout simplement</w:t>
      </w:r>
      <w:r w:rsidRPr="0029006A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à des questions financières</w:t>
      </w:r>
      <w:r w:rsidRPr="0029006A">
        <w:rPr>
          <w:sz w:val="20"/>
          <w:szCs w:val="20"/>
          <w:lang w:val="fr-FR"/>
        </w:rPr>
        <w:t xml:space="preserve">. </w:t>
      </w:r>
      <w:r w:rsidRPr="0034361F">
        <w:rPr>
          <w:sz w:val="20"/>
          <w:szCs w:val="20"/>
          <w:lang w:val="fr-FR"/>
        </w:rPr>
        <w:t xml:space="preserve">Les actifs sans formation ne perçoivent </w:t>
      </w:r>
      <w:r>
        <w:rPr>
          <w:sz w:val="20"/>
          <w:szCs w:val="20"/>
          <w:lang w:val="fr-FR"/>
        </w:rPr>
        <w:t>qu’</w:t>
      </w:r>
      <w:r w:rsidRPr="0034361F">
        <w:rPr>
          <w:sz w:val="20"/>
          <w:szCs w:val="20"/>
          <w:lang w:val="fr-FR"/>
        </w:rPr>
        <w:t xml:space="preserve">un faible salaire. </w:t>
      </w:r>
      <w:r w:rsidRPr="0029006A">
        <w:rPr>
          <w:sz w:val="20"/>
          <w:szCs w:val="20"/>
          <w:lang w:val="fr-FR"/>
        </w:rPr>
        <w:t xml:space="preserve">Ils ne peuvent pas réduire leur temps de travail pour suivre une formation, </w:t>
      </w:r>
      <w:r>
        <w:rPr>
          <w:sz w:val="20"/>
          <w:szCs w:val="20"/>
          <w:lang w:val="fr-FR"/>
        </w:rPr>
        <w:t xml:space="preserve">faute de pouvoir supporter la perte de revenu, </w:t>
      </w:r>
      <w:r w:rsidRPr="0029006A">
        <w:rPr>
          <w:sz w:val="20"/>
          <w:szCs w:val="20"/>
          <w:lang w:val="fr-FR"/>
        </w:rPr>
        <w:t xml:space="preserve">d’autant </w:t>
      </w:r>
      <w:r>
        <w:rPr>
          <w:sz w:val="20"/>
          <w:szCs w:val="20"/>
          <w:lang w:val="fr-FR"/>
        </w:rPr>
        <w:t>plus</w:t>
      </w:r>
      <w:r w:rsidRPr="0029006A">
        <w:rPr>
          <w:sz w:val="20"/>
          <w:szCs w:val="20"/>
          <w:lang w:val="fr-FR"/>
        </w:rPr>
        <w:t xml:space="preserve"> s’ils ont encore des enfants à charge. Dans de nombreux cantons, ils ne peuvent pas obtenir de bourses d’études</w:t>
      </w:r>
      <w:r>
        <w:rPr>
          <w:sz w:val="20"/>
          <w:szCs w:val="20"/>
          <w:lang w:val="fr-FR"/>
        </w:rPr>
        <w:t>, s</w:t>
      </w:r>
      <w:r w:rsidRPr="0029006A">
        <w:rPr>
          <w:sz w:val="20"/>
          <w:szCs w:val="20"/>
          <w:lang w:val="fr-FR"/>
        </w:rPr>
        <w:t xml:space="preserve">oit parce qu’ils ont atteint la limite d’âge, soit parce que le montant des bourses est plafonné. Pour les bénéficiaires de l’aide sociale, se pose en </w:t>
      </w:r>
      <w:r>
        <w:rPr>
          <w:sz w:val="20"/>
          <w:szCs w:val="20"/>
          <w:lang w:val="fr-FR"/>
        </w:rPr>
        <w:t>outre</w:t>
      </w:r>
      <w:r w:rsidRPr="0029006A">
        <w:rPr>
          <w:sz w:val="20"/>
          <w:szCs w:val="20"/>
          <w:lang w:val="fr-FR"/>
        </w:rPr>
        <w:t xml:space="preserve"> le problème suivant: l’aide sociale et les lois sur les bourses d’études </w:t>
      </w:r>
      <w:r>
        <w:rPr>
          <w:sz w:val="20"/>
          <w:szCs w:val="20"/>
          <w:lang w:val="fr-FR"/>
        </w:rPr>
        <w:t>ne sont souvent pas harmonisées</w:t>
      </w:r>
      <w:r w:rsidRPr="0029006A">
        <w:rPr>
          <w:sz w:val="20"/>
          <w:szCs w:val="20"/>
          <w:lang w:val="fr-FR"/>
        </w:rPr>
        <w:t xml:space="preserve">. </w:t>
      </w:r>
    </w:p>
    <w:p w:rsidR="00C92D9C" w:rsidRPr="0029006A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DF492E" w:rsidRDefault="00C92D9C" w:rsidP="00297E5C">
      <w:pPr>
        <w:spacing w:line="300" w:lineRule="exact"/>
        <w:rPr>
          <w:sz w:val="20"/>
          <w:szCs w:val="20"/>
          <w:lang w:val="fr-FR"/>
        </w:rPr>
      </w:pPr>
      <w:r w:rsidRPr="00623C28">
        <w:rPr>
          <w:sz w:val="20"/>
          <w:szCs w:val="20"/>
          <w:lang w:val="fr-FR"/>
        </w:rPr>
        <w:t xml:space="preserve">Les chômeurs sans formation initiale ne </w:t>
      </w:r>
      <w:r>
        <w:rPr>
          <w:sz w:val="20"/>
          <w:szCs w:val="20"/>
          <w:lang w:val="fr-FR"/>
        </w:rPr>
        <w:t>pe</w:t>
      </w:r>
      <w:r w:rsidRPr="00623C28">
        <w:rPr>
          <w:sz w:val="20"/>
          <w:szCs w:val="20"/>
          <w:lang w:val="fr-FR"/>
        </w:rPr>
        <w:t xml:space="preserve">uvent </w:t>
      </w:r>
      <w:r>
        <w:rPr>
          <w:sz w:val="20"/>
          <w:szCs w:val="20"/>
          <w:lang w:val="fr-FR"/>
        </w:rPr>
        <w:t>guère</w:t>
      </w:r>
      <w:r w:rsidRPr="00623C28">
        <w:rPr>
          <w:sz w:val="20"/>
          <w:szCs w:val="20"/>
          <w:lang w:val="fr-FR"/>
        </w:rPr>
        <w:t xml:space="preserve"> utiliser leurs périodes de ch</w:t>
      </w:r>
      <w:r>
        <w:rPr>
          <w:sz w:val="20"/>
          <w:szCs w:val="20"/>
          <w:lang w:val="fr-FR"/>
        </w:rPr>
        <w:t xml:space="preserve">ômage pour se former, </w:t>
      </w:r>
      <w:r w:rsidRPr="00623C28">
        <w:rPr>
          <w:sz w:val="20"/>
          <w:szCs w:val="20"/>
          <w:lang w:val="fr-FR"/>
        </w:rPr>
        <w:t xml:space="preserve">étant donné que l’assurance-chômage ne finance une formation professionnelle que dans des cas exceptionnels. </w:t>
      </w:r>
      <w:r w:rsidRPr="0021670E">
        <w:rPr>
          <w:sz w:val="20"/>
          <w:szCs w:val="20"/>
          <w:lang w:val="fr-FR"/>
        </w:rPr>
        <w:t xml:space="preserve">La mesure consistant à verser des allocations de formation n’est appliquée que d’une manière restrictive. </w:t>
      </w:r>
      <w:r w:rsidRPr="00623C28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’assurance-chômage complète l</w:t>
      </w:r>
      <w:r w:rsidRPr="00623C28">
        <w:rPr>
          <w:sz w:val="20"/>
          <w:szCs w:val="20"/>
          <w:lang w:val="fr-FR"/>
        </w:rPr>
        <w:t xml:space="preserve">e salaire d’apprenti </w:t>
      </w:r>
      <w:r>
        <w:rPr>
          <w:sz w:val="20"/>
          <w:szCs w:val="20"/>
          <w:lang w:val="fr-FR"/>
        </w:rPr>
        <w:t xml:space="preserve">en versant </w:t>
      </w:r>
      <w:r w:rsidRPr="00623C28">
        <w:rPr>
          <w:sz w:val="20"/>
          <w:szCs w:val="20"/>
          <w:lang w:val="fr-FR"/>
        </w:rPr>
        <w:t>des allocations de formation, pendant trois ans, à concurrence de CHF 3‘500</w:t>
      </w:r>
      <w:r>
        <w:rPr>
          <w:sz w:val="20"/>
          <w:szCs w:val="20"/>
          <w:lang w:val="fr-FR"/>
        </w:rPr>
        <w:t>.</w:t>
      </w:r>
      <w:r w:rsidRPr="00623C28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Alors que </w:t>
      </w:r>
      <w:r w:rsidRPr="00F371A8">
        <w:rPr>
          <w:sz w:val="20"/>
          <w:szCs w:val="20"/>
          <w:lang w:val="fr-FR"/>
        </w:rPr>
        <w:t>41‘000 chômeurs sans formation initiale étaient enregistrés en 2012</w:t>
      </w:r>
      <w:r>
        <w:rPr>
          <w:sz w:val="20"/>
          <w:szCs w:val="20"/>
          <w:lang w:val="fr-FR"/>
        </w:rPr>
        <w:t xml:space="preserve">, </w:t>
      </w:r>
      <w:r w:rsidRPr="00DF492E">
        <w:rPr>
          <w:sz w:val="20"/>
          <w:szCs w:val="20"/>
          <w:lang w:val="fr-FR"/>
        </w:rPr>
        <w:t xml:space="preserve">moins de 500 adultes suivaient une formation, soutenus par l’assurance-chômage qui leur versait des allocations de formation. </w:t>
      </w:r>
    </w:p>
    <w:p w:rsidR="00C92D9C" w:rsidRPr="00DF492E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C92D9C" w:rsidRPr="00DF492E" w:rsidRDefault="00C92D9C" w:rsidP="00297E5C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Tant </w:t>
      </w:r>
      <w:r w:rsidRPr="00DF492E">
        <w:rPr>
          <w:sz w:val="20"/>
          <w:szCs w:val="20"/>
          <w:lang w:val="fr-FR"/>
        </w:rPr>
        <w:t>que la question des coûts de la vie et ceux de la formation n’est pas résolue, les adultes sans formation initiale seront peu nombreux à pouvoir obtenir un certificat professionnel. C’est pourquoi la Confédération et les cantons</w:t>
      </w:r>
      <w:r>
        <w:rPr>
          <w:sz w:val="20"/>
          <w:szCs w:val="20"/>
          <w:lang w:val="fr-FR"/>
        </w:rPr>
        <w:t xml:space="preserve"> doivent affecter davantage de fonds pour </w:t>
      </w:r>
      <w:r w:rsidRPr="00DF492E">
        <w:rPr>
          <w:sz w:val="20"/>
          <w:szCs w:val="20"/>
          <w:lang w:val="fr-FR"/>
        </w:rPr>
        <w:t>encourager efficacement les adultes sans formation.</w:t>
      </w:r>
    </w:p>
    <w:p w:rsidR="00C92D9C" w:rsidRPr="00DF492E" w:rsidRDefault="00C92D9C" w:rsidP="00297E5C">
      <w:pPr>
        <w:spacing w:line="300" w:lineRule="exact"/>
        <w:rPr>
          <w:sz w:val="20"/>
          <w:szCs w:val="20"/>
          <w:lang w:val="fr-FR"/>
        </w:rPr>
      </w:pPr>
    </w:p>
    <w:p w:rsidR="00F35ACD" w:rsidRPr="00DF492E" w:rsidRDefault="00F35ACD">
      <w:pPr>
        <w:spacing w:line="300" w:lineRule="exact"/>
        <w:rPr>
          <w:sz w:val="20"/>
          <w:szCs w:val="20"/>
          <w:lang w:val="fr-FR"/>
        </w:rPr>
      </w:pPr>
    </w:p>
    <w:sectPr w:rsidR="00F35ACD" w:rsidRPr="00DF492E" w:rsidSect="00297E5C">
      <w:pgSz w:w="11906" w:h="16838" w:code="9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9C" w:rsidRDefault="00C92D9C" w:rsidP="00447180">
      <w:r>
        <w:separator/>
      </w:r>
    </w:p>
  </w:endnote>
  <w:endnote w:type="continuationSeparator" w:id="0">
    <w:p w:rsidR="00C92D9C" w:rsidRDefault="00C92D9C" w:rsidP="004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9C" w:rsidRDefault="00C92D9C" w:rsidP="00447180">
      <w:r>
        <w:separator/>
      </w:r>
    </w:p>
  </w:footnote>
  <w:footnote w:type="continuationSeparator" w:id="0">
    <w:p w:rsidR="00C92D9C" w:rsidRDefault="00C92D9C" w:rsidP="0044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94451"/>
    <w:multiLevelType w:val="hybridMultilevel"/>
    <w:tmpl w:val="44B67A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400"/>
    <w:multiLevelType w:val="hybridMultilevel"/>
    <w:tmpl w:val="7BEC6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D05123"/>
    <w:multiLevelType w:val="hybridMultilevel"/>
    <w:tmpl w:val="7E26FB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022B"/>
    <w:multiLevelType w:val="hybridMultilevel"/>
    <w:tmpl w:val="AAE814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6C57"/>
    <w:multiLevelType w:val="hybridMultilevel"/>
    <w:tmpl w:val="2C9E00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425A1"/>
    <w:multiLevelType w:val="hybridMultilevel"/>
    <w:tmpl w:val="9BEEA5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E5139"/>
    <w:multiLevelType w:val="hybridMultilevel"/>
    <w:tmpl w:val="88C6B7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49C"/>
    <w:rsid w:val="00016725"/>
    <w:rsid w:val="00043E72"/>
    <w:rsid w:val="000445BB"/>
    <w:rsid w:val="00062991"/>
    <w:rsid w:val="000F6A0B"/>
    <w:rsid w:val="00176459"/>
    <w:rsid w:val="001B518F"/>
    <w:rsid w:val="001F677E"/>
    <w:rsid w:val="0021670E"/>
    <w:rsid w:val="0022359C"/>
    <w:rsid w:val="00237D17"/>
    <w:rsid w:val="002677A7"/>
    <w:rsid w:val="00274A61"/>
    <w:rsid w:val="0029006A"/>
    <w:rsid w:val="00293DD4"/>
    <w:rsid w:val="00297E5C"/>
    <w:rsid w:val="003157F7"/>
    <w:rsid w:val="0034361F"/>
    <w:rsid w:val="0037195C"/>
    <w:rsid w:val="003A2092"/>
    <w:rsid w:val="003B527B"/>
    <w:rsid w:val="003E28DD"/>
    <w:rsid w:val="00425BC6"/>
    <w:rsid w:val="00447180"/>
    <w:rsid w:val="0047453B"/>
    <w:rsid w:val="00485890"/>
    <w:rsid w:val="00495D30"/>
    <w:rsid w:val="004A1587"/>
    <w:rsid w:val="004B1A8D"/>
    <w:rsid w:val="00511B64"/>
    <w:rsid w:val="00584C64"/>
    <w:rsid w:val="00595C42"/>
    <w:rsid w:val="005A2EE9"/>
    <w:rsid w:val="005B1F03"/>
    <w:rsid w:val="005C7F3D"/>
    <w:rsid w:val="005D7FFA"/>
    <w:rsid w:val="00623C28"/>
    <w:rsid w:val="00647769"/>
    <w:rsid w:val="0066099B"/>
    <w:rsid w:val="006B5120"/>
    <w:rsid w:val="007019A2"/>
    <w:rsid w:val="007213E9"/>
    <w:rsid w:val="007607AC"/>
    <w:rsid w:val="00765DC7"/>
    <w:rsid w:val="007A449C"/>
    <w:rsid w:val="007B7440"/>
    <w:rsid w:val="007E0CB5"/>
    <w:rsid w:val="008608B1"/>
    <w:rsid w:val="00896452"/>
    <w:rsid w:val="008A0DF4"/>
    <w:rsid w:val="008B3C78"/>
    <w:rsid w:val="008F69A8"/>
    <w:rsid w:val="0091189A"/>
    <w:rsid w:val="009263FA"/>
    <w:rsid w:val="00966706"/>
    <w:rsid w:val="00970F1F"/>
    <w:rsid w:val="00974323"/>
    <w:rsid w:val="00982D58"/>
    <w:rsid w:val="009C31F6"/>
    <w:rsid w:val="009E1771"/>
    <w:rsid w:val="00A861DE"/>
    <w:rsid w:val="00B0329C"/>
    <w:rsid w:val="00B156E0"/>
    <w:rsid w:val="00B56773"/>
    <w:rsid w:val="00B6274F"/>
    <w:rsid w:val="00B6336B"/>
    <w:rsid w:val="00BD0A6C"/>
    <w:rsid w:val="00BE2F2E"/>
    <w:rsid w:val="00C265EC"/>
    <w:rsid w:val="00C706A3"/>
    <w:rsid w:val="00C7449C"/>
    <w:rsid w:val="00C92D9C"/>
    <w:rsid w:val="00CE35E5"/>
    <w:rsid w:val="00D031E5"/>
    <w:rsid w:val="00D2496D"/>
    <w:rsid w:val="00D7624A"/>
    <w:rsid w:val="00DC4B8D"/>
    <w:rsid w:val="00DE314C"/>
    <w:rsid w:val="00DF35D5"/>
    <w:rsid w:val="00DF492E"/>
    <w:rsid w:val="00E36716"/>
    <w:rsid w:val="00E37AE7"/>
    <w:rsid w:val="00EC7DAF"/>
    <w:rsid w:val="00F01454"/>
    <w:rsid w:val="00F35ACD"/>
    <w:rsid w:val="00F371A8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9109C0E-0D55-4C45-923D-A40CCA65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14C"/>
    <w:rPr>
      <w:rFonts w:cs="Arial"/>
      <w:sz w:val="19"/>
      <w:szCs w:val="19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77A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677A7"/>
    <w:rPr>
      <w:rFonts w:ascii="Calibri Light" w:hAnsi="Calibri Light" w:cs="Calibri Light"/>
      <w:color w:val="2E74B5"/>
      <w:sz w:val="32"/>
      <w:szCs w:val="32"/>
      <w:lang w:eastAsia="de-CH"/>
    </w:rPr>
  </w:style>
  <w:style w:type="paragraph" w:customStyle="1" w:styleId="Formatvorlage3">
    <w:name w:val="Formatvorlage3"/>
    <w:basedOn w:val="berschrift1"/>
    <w:autoRedefine/>
    <w:uiPriority w:val="99"/>
    <w:rsid w:val="002677A7"/>
    <w:pPr>
      <w:spacing w:before="0" w:after="100" w:line="300" w:lineRule="auto"/>
    </w:pPr>
    <w:rPr>
      <w:rFonts w:ascii="Arial" w:hAnsi="Arial" w:cs="Arial"/>
      <w:color w:val="auto"/>
    </w:rPr>
  </w:style>
  <w:style w:type="paragraph" w:styleId="Funotentext">
    <w:name w:val="footnote text"/>
    <w:basedOn w:val="Standard"/>
    <w:link w:val="FunotentextZchn"/>
    <w:uiPriority w:val="99"/>
    <w:semiHidden/>
    <w:rsid w:val="0044718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180"/>
    <w:rPr>
      <w:rFonts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rsid w:val="00447180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C706A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237D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D17"/>
    <w:rPr>
      <w:rFonts w:ascii="Segoe UI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rsid w:val="00297E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E5C"/>
    <w:rPr>
      <w:rFonts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297E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E5C"/>
    <w:rPr>
      <w:rFonts w:cs="Times New Roman"/>
      <w:sz w:val="24"/>
      <w:szCs w:val="24"/>
      <w:lang w:eastAsia="de-CH"/>
    </w:rPr>
  </w:style>
  <w:style w:type="paragraph" w:styleId="Dokumentstruktur">
    <w:name w:val="Document Map"/>
    <w:basedOn w:val="Standard"/>
    <w:link w:val="DokumentstrukturZchn"/>
    <w:uiPriority w:val="99"/>
    <w:semiHidden/>
    <w:rsid w:val="00970F1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5D30"/>
    <w:rPr>
      <w:rFonts w:ascii="Times New Roman" w:hAnsi="Times New Roman" w:cs="Times New Roman"/>
      <w:sz w:val="2"/>
      <w:szCs w:val="2"/>
      <w:lang w:val="de-CH" w:eastAsia="de-CH"/>
    </w:rPr>
  </w:style>
  <w:style w:type="paragraph" w:styleId="Titel">
    <w:name w:val="Title"/>
    <w:basedOn w:val="Standard"/>
    <w:next w:val="Standard"/>
    <w:link w:val="TitelZchn"/>
    <w:uiPriority w:val="99"/>
    <w:qFormat/>
    <w:rsid w:val="00970F1F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Absatz-Standardschriftart"/>
    <w:uiPriority w:val="99"/>
    <w:rsid w:val="00495D30"/>
    <w:rPr>
      <w:rFonts w:ascii="Cambria" w:hAnsi="Cambria" w:cs="Cambria"/>
      <w:b/>
      <w:bCs/>
      <w:kern w:val="28"/>
      <w:sz w:val="3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"/>
    <w:uiPriority w:val="99"/>
    <w:rsid w:val="00970F1F"/>
    <w:rPr>
      <w:rFonts w:ascii="Cambria" w:hAnsi="Cambria" w:cs="Cambria"/>
      <w:spacing w:val="-10"/>
      <w:kern w:val="28"/>
      <w:sz w:val="56"/>
      <w:szCs w:val="56"/>
      <w:lang w:val="de-CH" w:eastAsia="de-CH"/>
    </w:rPr>
  </w:style>
  <w:style w:type="character" w:styleId="Fett">
    <w:name w:val="Strong"/>
    <w:basedOn w:val="Absatz-Standardschriftart"/>
    <w:uiPriority w:val="99"/>
    <w:qFormat/>
    <w:rsid w:val="0096670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de presse du 21 mars 2014</dc:title>
  <dc:subject/>
  <dc:creator>Angela Zihler</dc:creator>
  <cp:keywords/>
  <dc:description/>
  <cp:lastModifiedBy>Linda Rosenkranz</cp:lastModifiedBy>
  <cp:revision>8</cp:revision>
  <cp:lastPrinted>2014-03-10T13:49:00Z</cp:lastPrinted>
  <dcterms:created xsi:type="dcterms:W3CDTF">2014-03-18T10:54:00Z</dcterms:created>
  <dcterms:modified xsi:type="dcterms:W3CDTF">2014-03-20T07:13:00Z</dcterms:modified>
</cp:coreProperties>
</file>