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71" w:rsidRDefault="00F070C5" w:rsidP="00C07DA1">
      <w:pPr>
        <w:keepNext/>
        <w:spacing w:after="0" w:line="300" w:lineRule="exact"/>
        <w:rPr>
          <w:rFonts w:ascii="Arial" w:hAnsi="Arial" w:cs="Arial"/>
          <w:sz w:val="20"/>
          <w:szCs w:val="20"/>
        </w:rPr>
      </w:pPr>
      <w:r w:rsidRPr="00326A9A">
        <w:rPr>
          <w:rFonts w:ascii="Arial" w:hAnsi="Arial" w:cs="Arial"/>
          <w:sz w:val="20"/>
          <w:szCs w:val="20"/>
        </w:rPr>
        <w:t xml:space="preserve">Medienservice </w:t>
      </w:r>
      <w:r w:rsidR="00ED31A7">
        <w:rPr>
          <w:rFonts w:ascii="Arial" w:hAnsi="Arial" w:cs="Arial"/>
          <w:sz w:val="20"/>
          <w:szCs w:val="20"/>
        </w:rPr>
        <w:t xml:space="preserve">Travail.Suisse </w:t>
      </w:r>
      <w:r w:rsidRPr="00326A9A">
        <w:rPr>
          <w:rFonts w:ascii="Arial" w:hAnsi="Arial" w:cs="Arial"/>
          <w:sz w:val="20"/>
          <w:szCs w:val="20"/>
        </w:rPr>
        <w:t xml:space="preserve">– Ausgabe </w:t>
      </w:r>
      <w:r w:rsidRPr="00ED31A7">
        <w:rPr>
          <w:rFonts w:ascii="Arial" w:hAnsi="Arial" w:cs="Arial"/>
          <w:sz w:val="20"/>
          <w:szCs w:val="20"/>
        </w:rPr>
        <w:t xml:space="preserve">vom </w:t>
      </w:r>
      <w:r w:rsidR="00ED31A7" w:rsidRPr="00ED31A7">
        <w:rPr>
          <w:rFonts w:ascii="Arial" w:hAnsi="Arial" w:cs="Arial"/>
          <w:sz w:val="20"/>
          <w:szCs w:val="20"/>
        </w:rPr>
        <w:t>20</w:t>
      </w:r>
      <w:r w:rsidR="00AA578F" w:rsidRPr="00ED31A7">
        <w:rPr>
          <w:rFonts w:ascii="Arial" w:hAnsi="Arial" w:cs="Arial"/>
          <w:sz w:val="20"/>
          <w:szCs w:val="20"/>
        </w:rPr>
        <w:t>.</w:t>
      </w:r>
      <w:r w:rsidR="00E278E9" w:rsidRPr="00ED31A7">
        <w:rPr>
          <w:rFonts w:ascii="Arial" w:hAnsi="Arial" w:cs="Arial"/>
          <w:sz w:val="20"/>
          <w:szCs w:val="20"/>
        </w:rPr>
        <w:t xml:space="preserve"> August</w:t>
      </w:r>
      <w:r w:rsidR="004421FF" w:rsidRPr="00ED31A7">
        <w:rPr>
          <w:rFonts w:ascii="Arial" w:hAnsi="Arial" w:cs="Arial"/>
          <w:sz w:val="20"/>
          <w:szCs w:val="20"/>
        </w:rPr>
        <w:t xml:space="preserve"> 2019</w:t>
      </w:r>
      <w:r w:rsidR="004B7133">
        <w:rPr>
          <w:rFonts w:ascii="Arial" w:hAnsi="Arial" w:cs="Arial"/>
          <w:sz w:val="20"/>
          <w:szCs w:val="20"/>
        </w:rPr>
        <w:br/>
      </w:r>
      <w:r w:rsidR="00383300">
        <w:rPr>
          <w:rFonts w:ascii="Arial" w:hAnsi="Arial" w:cs="Arial"/>
          <w:sz w:val="20"/>
          <w:szCs w:val="20"/>
        </w:rPr>
        <w:br/>
      </w:r>
    </w:p>
    <w:p w:rsidR="00C07DA1" w:rsidRDefault="00C07DA1" w:rsidP="00C07DA1">
      <w:pPr>
        <w:keepNext/>
        <w:spacing w:after="0" w:line="300" w:lineRule="exact"/>
        <w:rPr>
          <w:rFonts w:ascii="Arial" w:hAnsi="Arial" w:cs="Arial"/>
          <w:sz w:val="20"/>
          <w:szCs w:val="20"/>
        </w:rPr>
      </w:pPr>
    </w:p>
    <w:p w:rsidR="00C07DA1" w:rsidRDefault="00383300" w:rsidP="00C07DA1">
      <w:pPr>
        <w:keepNext/>
        <w:spacing w:after="0" w:line="360" w:lineRule="exact"/>
        <w:rPr>
          <w:rFonts w:ascii="Arial" w:hAnsi="Arial" w:cs="Arial"/>
          <w:sz w:val="20"/>
          <w:szCs w:val="20"/>
        </w:rPr>
      </w:pPr>
      <w:r>
        <w:rPr>
          <w:rFonts w:ascii="Arial" w:hAnsi="Arial" w:cs="Arial"/>
          <w:sz w:val="20"/>
          <w:szCs w:val="20"/>
        </w:rPr>
        <w:br/>
      </w:r>
      <w:r w:rsidR="008575C6">
        <w:rPr>
          <w:rFonts w:ascii="Arial" w:hAnsi="Arial" w:cs="Arial"/>
          <w:b/>
          <w:sz w:val="30"/>
          <w:szCs w:val="30"/>
        </w:rPr>
        <w:t>Sozialpartnerkompromiss, Überbrückungsrente, AHV 21 –</w:t>
      </w:r>
      <w:r w:rsidR="00ED31A7">
        <w:rPr>
          <w:rFonts w:ascii="Arial" w:hAnsi="Arial" w:cs="Arial"/>
          <w:b/>
          <w:sz w:val="30"/>
          <w:szCs w:val="30"/>
        </w:rPr>
        <w:t xml:space="preserve"> </w:t>
      </w:r>
      <w:r w:rsidR="008575C6">
        <w:rPr>
          <w:rFonts w:ascii="Arial" w:hAnsi="Arial" w:cs="Arial"/>
          <w:b/>
          <w:sz w:val="30"/>
          <w:szCs w:val="30"/>
        </w:rPr>
        <w:t>die Alterssicherung bewegt sich doch!</w:t>
      </w:r>
    </w:p>
    <w:p w:rsidR="00C07DA1" w:rsidRDefault="00C07DA1" w:rsidP="00C07DA1">
      <w:pPr>
        <w:keepNext/>
        <w:spacing w:after="0" w:line="300" w:lineRule="exact"/>
        <w:rPr>
          <w:rFonts w:ascii="Arial" w:hAnsi="Arial" w:cs="Arial"/>
          <w:sz w:val="20"/>
          <w:szCs w:val="20"/>
        </w:rPr>
      </w:pPr>
    </w:p>
    <w:p w:rsidR="00424BD2" w:rsidRPr="00424BD2" w:rsidRDefault="00424BD2" w:rsidP="00DA54AB">
      <w:pPr>
        <w:keepNext/>
        <w:spacing w:after="0" w:line="300" w:lineRule="exact"/>
        <w:rPr>
          <w:rFonts w:ascii="Arial" w:hAnsi="Arial" w:cs="Arial"/>
          <w:b/>
          <w:sz w:val="20"/>
          <w:szCs w:val="20"/>
        </w:rPr>
      </w:pPr>
      <w:r w:rsidRPr="00424BD2">
        <w:rPr>
          <w:rFonts w:ascii="Arial" w:hAnsi="Arial" w:cs="Arial"/>
          <w:b/>
          <w:sz w:val="20"/>
          <w:szCs w:val="20"/>
        </w:rPr>
        <w:t xml:space="preserve">Seit Mitte Mai 2019 hat sich bei der Alterssicherung einiges bewegt: der Bundesrat schlägt eine Überbrückungsrente für ältere Ausgesteuerte vor, die Stimmbevölkerung hat einer </w:t>
      </w:r>
      <w:r w:rsidR="00163A7F">
        <w:rPr>
          <w:rFonts w:ascii="Arial" w:hAnsi="Arial" w:cs="Arial"/>
          <w:b/>
          <w:sz w:val="20"/>
          <w:szCs w:val="20"/>
        </w:rPr>
        <w:t>AHV-</w:t>
      </w:r>
      <w:r w:rsidRPr="00424BD2">
        <w:rPr>
          <w:rFonts w:ascii="Arial" w:hAnsi="Arial" w:cs="Arial"/>
          <w:b/>
          <w:sz w:val="20"/>
          <w:szCs w:val="20"/>
        </w:rPr>
        <w:t xml:space="preserve">Zusatzfinanzierung zugestimmt, die Sozialpartner </w:t>
      </w:r>
      <w:r w:rsidR="00D909FF">
        <w:rPr>
          <w:rFonts w:ascii="Arial" w:hAnsi="Arial" w:cs="Arial"/>
          <w:b/>
          <w:sz w:val="20"/>
          <w:szCs w:val="20"/>
        </w:rPr>
        <w:t xml:space="preserve">präsentierten </w:t>
      </w:r>
      <w:r w:rsidR="00163A7F" w:rsidRPr="00424BD2">
        <w:rPr>
          <w:rFonts w:ascii="Arial" w:hAnsi="Arial" w:cs="Arial"/>
          <w:b/>
          <w:sz w:val="20"/>
          <w:szCs w:val="20"/>
        </w:rPr>
        <w:t xml:space="preserve">einen Reform-Vorschlag </w:t>
      </w:r>
      <w:r w:rsidRPr="00424BD2">
        <w:rPr>
          <w:rFonts w:ascii="Arial" w:hAnsi="Arial" w:cs="Arial"/>
          <w:b/>
          <w:sz w:val="20"/>
          <w:szCs w:val="20"/>
        </w:rPr>
        <w:t xml:space="preserve">für die zweite Säule und die Eckpunkte der AHV-Reform 21 liegen auf dem Tisch. Es ist Zeit für eine Übersicht und Einordnung.  </w:t>
      </w:r>
    </w:p>
    <w:p w:rsidR="000D54AB" w:rsidRDefault="00CA045A" w:rsidP="00DA54AB">
      <w:pPr>
        <w:keepNext/>
        <w:spacing w:after="0" w:line="300" w:lineRule="exact"/>
        <w:rPr>
          <w:rFonts w:ascii="Arial" w:hAnsi="Arial" w:cs="Arial"/>
          <w:sz w:val="20"/>
          <w:szCs w:val="20"/>
        </w:rPr>
      </w:pPr>
      <w:r>
        <w:rPr>
          <w:rFonts w:ascii="Arial" w:hAnsi="Arial" w:cs="Arial"/>
          <w:b/>
          <w:sz w:val="20"/>
          <w:szCs w:val="20"/>
        </w:rPr>
        <w:br/>
      </w:r>
      <w:r w:rsidRPr="00CA045A">
        <w:rPr>
          <w:rFonts w:ascii="Arial" w:hAnsi="Arial" w:cs="Arial"/>
          <w:i/>
          <w:sz w:val="20"/>
          <w:szCs w:val="20"/>
        </w:rPr>
        <w:t xml:space="preserve">Von </w:t>
      </w:r>
      <w:r w:rsidR="00E278E9">
        <w:rPr>
          <w:rFonts w:ascii="Arial" w:hAnsi="Arial" w:cs="Arial"/>
          <w:i/>
          <w:sz w:val="20"/>
          <w:szCs w:val="20"/>
        </w:rPr>
        <w:t>Thomas Bauer</w:t>
      </w:r>
      <w:r w:rsidRPr="00CA045A">
        <w:rPr>
          <w:rFonts w:ascii="Arial" w:hAnsi="Arial" w:cs="Arial"/>
          <w:i/>
          <w:sz w:val="20"/>
          <w:szCs w:val="20"/>
        </w:rPr>
        <w:t xml:space="preserve">, </w:t>
      </w:r>
      <w:r w:rsidR="00E278E9">
        <w:rPr>
          <w:rFonts w:ascii="Arial" w:hAnsi="Arial" w:cs="Arial"/>
          <w:i/>
          <w:sz w:val="20"/>
          <w:szCs w:val="20"/>
        </w:rPr>
        <w:t>Leiter Sozialpolitik</w:t>
      </w:r>
      <w:r w:rsidR="005E25A6">
        <w:rPr>
          <w:rFonts w:ascii="Arial" w:hAnsi="Arial" w:cs="Arial"/>
          <w:i/>
          <w:sz w:val="20"/>
          <w:szCs w:val="20"/>
        </w:rPr>
        <w:t xml:space="preserve"> Travail.Suisse</w:t>
      </w:r>
      <w:r>
        <w:rPr>
          <w:rFonts w:ascii="Arial" w:hAnsi="Arial" w:cs="Arial"/>
          <w:b/>
          <w:sz w:val="20"/>
          <w:szCs w:val="20"/>
        </w:rPr>
        <w:br/>
      </w:r>
      <w:r w:rsidR="00A022FA">
        <w:rPr>
          <w:rFonts w:ascii="Arial" w:hAnsi="Arial" w:cs="Arial"/>
          <w:b/>
          <w:sz w:val="20"/>
          <w:szCs w:val="20"/>
        </w:rPr>
        <w:br/>
      </w:r>
      <w:r w:rsidR="00424BD2">
        <w:rPr>
          <w:rFonts w:ascii="Arial" w:hAnsi="Arial" w:cs="Arial"/>
          <w:sz w:val="20"/>
          <w:szCs w:val="20"/>
        </w:rPr>
        <w:t xml:space="preserve">Die Alterssicherungssysteme </w:t>
      </w:r>
      <w:r w:rsidR="00C6024B">
        <w:rPr>
          <w:rFonts w:ascii="Arial" w:hAnsi="Arial" w:cs="Arial"/>
          <w:sz w:val="20"/>
          <w:szCs w:val="20"/>
        </w:rPr>
        <w:t>sind</w:t>
      </w:r>
      <w:r w:rsidR="00424BD2">
        <w:rPr>
          <w:rFonts w:ascii="Arial" w:hAnsi="Arial" w:cs="Arial"/>
          <w:sz w:val="20"/>
          <w:szCs w:val="20"/>
        </w:rPr>
        <w:t xml:space="preserve"> schwer reformierbar. Nach der Ablehnung der AHV-Reform 2020 </w:t>
      </w:r>
      <w:r w:rsidR="000D54AB">
        <w:rPr>
          <w:rFonts w:ascii="Arial" w:hAnsi="Arial" w:cs="Arial"/>
          <w:sz w:val="20"/>
          <w:szCs w:val="20"/>
        </w:rPr>
        <w:t xml:space="preserve">im September 2017 </w:t>
      </w:r>
      <w:r w:rsidR="00C6024B">
        <w:rPr>
          <w:rFonts w:ascii="Arial" w:hAnsi="Arial" w:cs="Arial"/>
          <w:sz w:val="20"/>
          <w:szCs w:val="20"/>
        </w:rPr>
        <w:t xml:space="preserve">hat sich das </w:t>
      </w:r>
      <w:r w:rsidR="000D54AB">
        <w:rPr>
          <w:rFonts w:ascii="Arial" w:hAnsi="Arial" w:cs="Arial"/>
          <w:sz w:val="20"/>
          <w:szCs w:val="20"/>
        </w:rPr>
        <w:t xml:space="preserve">erneut auch für die Schweiz </w:t>
      </w:r>
      <w:r w:rsidR="00C6024B">
        <w:rPr>
          <w:rFonts w:ascii="Arial" w:hAnsi="Arial" w:cs="Arial"/>
          <w:sz w:val="20"/>
          <w:szCs w:val="20"/>
        </w:rPr>
        <w:t xml:space="preserve">bestätigt. Nun liegen </w:t>
      </w:r>
      <w:r w:rsidR="000D54AB">
        <w:rPr>
          <w:rFonts w:ascii="Arial" w:hAnsi="Arial" w:cs="Arial"/>
          <w:sz w:val="20"/>
          <w:szCs w:val="20"/>
        </w:rPr>
        <w:t xml:space="preserve">neue Vorschläge auf dem Tisch, </w:t>
      </w:r>
      <w:r w:rsidR="00C6024B">
        <w:rPr>
          <w:rFonts w:ascii="Arial" w:hAnsi="Arial" w:cs="Arial"/>
          <w:sz w:val="20"/>
          <w:szCs w:val="20"/>
        </w:rPr>
        <w:t>die</w:t>
      </w:r>
      <w:r w:rsidR="000D54AB">
        <w:rPr>
          <w:rFonts w:ascii="Arial" w:hAnsi="Arial" w:cs="Arial"/>
          <w:sz w:val="20"/>
          <w:szCs w:val="20"/>
        </w:rPr>
        <w:t xml:space="preserve"> eine Anpassung der Alterssicherung an aktuelle Entw</w:t>
      </w:r>
      <w:r w:rsidR="002D0188">
        <w:rPr>
          <w:rFonts w:ascii="Arial" w:hAnsi="Arial" w:cs="Arial"/>
          <w:sz w:val="20"/>
          <w:szCs w:val="20"/>
        </w:rPr>
        <w:t>icklungen ermöglichen</w:t>
      </w:r>
      <w:r w:rsidR="000D54AB">
        <w:rPr>
          <w:rFonts w:ascii="Arial" w:hAnsi="Arial" w:cs="Arial"/>
          <w:sz w:val="20"/>
          <w:szCs w:val="20"/>
        </w:rPr>
        <w:t xml:space="preserve">. </w:t>
      </w:r>
      <w:r w:rsidR="004E6C46">
        <w:rPr>
          <w:rFonts w:ascii="Arial" w:hAnsi="Arial" w:cs="Arial"/>
          <w:sz w:val="20"/>
          <w:szCs w:val="20"/>
        </w:rPr>
        <w:t xml:space="preserve">Dabei sollen die erste und </w:t>
      </w:r>
      <w:r w:rsidR="00C6024B">
        <w:rPr>
          <w:rFonts w:ascii="Arial" w:hAnsi="Arial" w:cs="Arial"/>
          <w:sz w:val="20"/>
          <w:szCs w:val="20"/>
        </w:rPr>
        <w:t xml:space="preserve">die </w:t>
      </w:r>
      <w:r w:rsidR="004E6C46">
        <w:rPr>
          <w:rFonts w:ascii="Arial" w:hAnsi="Arial" w:cs="Arial"/>
          <w:sz w:val="20"/>
          <w:szCs w:val="20"/>
        </w:rPr>
        <w:t xml:space="preserve">zweite Säule der Altersvorsorge getrennt reformiert werden. </w:t>
      </w:r>
    </w:p>
    <w:p w:rsidR="00ED31A7" w:rsidRDefault="00ED31A7" w:rsidP="00DA54AB">
      <w:pPr>
        <w:keepNext/>
        <w:spacing w:after="0" w:line="300" w:lineRule="exact"/>
        <w:rPr>
          <w:rFonts w:ascii="Arial" w:hAnsi="Arial" w:cs="Arial"/>
          <w:sz w:val="20"/>
          <w:szCs w:val="20"/>
        </w:rPr>
      </w:pPr>
    </w:p>
    <w:p w:rsidR="00163A7F" w:rsidRDefault="00163A7F" w:rsidP="00DA54AB">
      <w:pPr>
        <w:keepNext/>
        <w:spacing w:after="0" w:line="300" w:lineRule="exact"/>
        <w:rPr>
          <w:rFonts w:ascii="Arial" w:hAnsi="Arial" w:cs="Arial"/>
          <w:sz w:val="20"/>
          <w:szCs w:val="20"/>
        </w:rPr>
      </w:pPr>
    </w:p>
    <w:p w:rsidR="00ED31A7" w:rsidRDefault="000D54AB" w:rsidP="00DA54AB">
      <w:pPr>
        <w:keepNext/>
        <w:spacing w:after="0" w:line="300" w:lineRule="exact"/>
        <w:rPr>
          <w:rFonts w:ascii="Arial" w:hAnsi="Arial" w:cs="Arial"/>
          <w:b/>
          <w:sz w:val="20"/>
          <w:szCs w:val="20"/>
        </w:rPr>
      </w:pPr>
      <w:r>
        <w:rPr>
          <w:rFonts w:ascii="Arial" w:hAnsi="Arial" w:cs="Arial"/>
          <w:b/>
          <w:sz w:val="20"/>
          <w:szCs w:val="20"/>
        </w:rPr>
        <w:t xml:space="preserve">Sozialpartnerkompromiss sichert das Rentenniveau </w:t>
      </w:r>
      <w:r w:rsidR="00E3733F">
        <w:rPr>
          <w:rFonts w:ascii="Arial" w:hAnsi="Arial" w:cs="Arial"/>
          <w:b/>
          <w:sz w:val="20"/>
          <w:szCs w:val="20"/>
        </w:rPr>
        <w:t>in der 2. Säule</w:t>
      </w:r>
    </w:p>
    <w:p w:rsidR="00163A7F" w:rsidRDefault="00163A7F" w:rsidP="00DA54AB">
      <w:pPr>
        <w:keepNext/>
        <w:spacing w:after="0" w:line="300" w:lineRule="exact"/>
        <w:rPr>
          <w:rFonts w:ascii="Arial" w:hAnsi="Arial" w:cs="Arial"/>
          <w:sz w:val="20"/>
          <w:szCs w:val="20"/>
        </w:rPr>
      </w:pPr>
    </w:p>
    <w:p w:rsidR="00DA54AB" w:rsidRDefault="00C6024B" w:rsidP="00DA54AB">
      <w:pPr>
        <w:keepNext/>
        <w:spacing w:after="0" w:line="300" w:lineRule="exact"/>
        <w:rPr>
          <w:rFonts w:ascii="Arial" w:hAnsi="Arial" w:cs="Arial"/>
          <w:sz w:val="20"/>
          <w:szCs w:val="20"/>
        </w:rPr>
      </w:pPr>
      <w:r>
        <w:rPr>
          <w:rFonts w:ascii="Arial" w:hAnsi="Arial" w:cs="Arial"/>
          <w:sz w:val="20"/>
          <w:szCs w:val="20"/>
        </w:rPr>
        <w:t>Die l</w:t>
      </w:r>
      <w:r w:rsidR="00266CE2">
        <w:rPr>
          <w:rFonts w:ascii="Arial" w:hAnsi="Arial" w:cs="Arial"/>
          <w:sz w:val="20"/>
          <w:szCs w:val="20"/>
        </w:rPr>
        <w:t xml:space="preserve">ängere Lebenszeit und </w:t>
      </w:r>
      <w:r>
        <w:rPr>
          <w:rFonts w:ascii="Arial" w:hAnsi="Arial" w:cs="Arial"/>
          <w:sz w:val="20"/>
          <w:szCs w:val="20"/>
        </w:rPr>
        <w:t>tiefe</w:t>
      </w:r>
      <w:r w:rsidR="00266CE2">
        <w:rPr>
          <w:rFonts w:ascii="Arial" w:hAnsi="Arial" w:cs="Arial"/>
          <w:sz w:val="20"/>
          <w:szCs w:val="20"/>
        </w:rPr>
        <w:t xml:space="preserve"> Langfristzinsen führen dazu, dass der Mindestumwandlungssatz mit 6.8% zu hoch ist. </w:t>
      </w:r>
      <w:r w:rsidR="004413FE">
        <w:rPr>
          <w:rFonts w:ascii="Arial" w:hAnsi="Arial" w:cs="Arial"/>
          <w:sz w:val="20"/>
          <w:szCs w:val="20"/>
        </w:rPr>
        <w:t xml:space="preserve">Eine Senkung des Mindestumwandlungssatzes führt aber dazu, dass die Renten im BVG-Obligatorium sinken. Der </w:t>
      </w:r>
      <w:r w:rsidR="002D0188">
        <w:rPr>
          <w:rFonts w:ascii="Arial" w:hAnsi="Arial" w:cs="Arial"/>
          <w:sz w:val="20"/>
          <w:szCs w:val="20"/>
        </w:rPr>
        <w:t>Bundesrat</w:t>
      </w:r>
      <w:r w:rsidR="004413FE">
        <w:rPr>
          <w:rFonts w:ascii="Arial" w:hAnsi="Arial" w:cs="Arial"/>
          <w:sz w:val="20"/>
          <w:szCs w:val="20"/>
        </w:rPr>
        <w:t xml:space="preserve"> </w:t>
      </w:r>
      <w:r w:rsidR="000C7057">
        <w:rPr>
          <w:rFonts w:ascii="Arial" w:hAnsi="Arial" w:cs="Arial"/>
          <w:sz w:val="20"/>
          <w:szCs w:val="20"/>
        </w:rPr>
        <w:t xml:space="preserve">hat </w:t>
      </w:r>
      <w:r w:rsidR="004413FE">
        <w:rPr>
          <w:rFonts w:ascii="Arial" w:hAnsi="Arial" w:cs="Arial"/>
          <w:sz w:val="20"/>
          <w:szCs w:val="20"/>
        </w:rPr>
        <w:t xml:space="preserve">die Sozialpartner </w:t>
      </w:r>
      <w:r w:rsidR="000C7057">
        <w:rPr>
          <w:rFonts w:ascii="Arial" w:hAnsi="Arial" w:cs="Arial"/>
          <w:sz w:val="20"/>
          <w:szCs w:val="20"/>
        </w:rPr>
        <w:t>deshalb beauftragt</w:t>
      </w:r>
      <w:r w:rsidR="004413FE">
        <w:rPr>
          <w:rFonts w:ascii="Arial" w:hAnsi="Arial" w:cs="Arial"/>
          <w:sz w:val="20"/>
          <w:szCs w:val="20"/>
        </w:rPr>
        <w:t>, eine Reform der</w:t>
      </w:r>
      <w:r w:rsidR="00E3733F">
        <w:rPr>
          <w:rFonts w:ascii="Arial" w:hAnsi="Arial" w:cs="Arial"/>
          <w:sz w:val="20"/>
          <w:szCs w:val="20"/>
        </w:rPr>
        <w:t xml:space="preserve"> 2. Säule zu erarbeiten, </w:t>
      </w:r>
      <w:r w:rsidR="00E461CA">
        <w:rPr>
          <w:rFonts w:ascii="Arial" w:hAnsi="Arial" w:cs="Arial"/>
          <w:sz w:val="20"/>
          <w:szCs w:val="20"/>
        </w:rPr>
        <w:t xml:space="preserve">die </w:t>
      </w:r>
      <w:r w:rsidR="004413FE">
        <w:rPr>
          <w:rFonts w:ascii="Arial" w:hAnsi="Arial" w:cs="Arial"/>
          <w:sz w:val="20"/>
          <w:szCs w:val="20"/>
        </w:rPr>
        <w:t xml:space="preserve">einen tieferen </w:t>
      </w:r>
      <w:r w:rsidR="00E461CA">
        <w:rPr>
          <w:rFonts w:ascii="Arial" w:hAnsi="Arial" w:cs="Arial"/>
          <w:sz w:val="20"/>
          <w:szCs w:val="20"/>
        </w:rPr>
        <w:t xml:space="preserve">Umwandlungssatz </w:t>
      </w:r>
      <w:r w:rsidR="004413FE">
        <w:rPr>
          <w:rFonts w:ascii="Arial" w:hAnsi="Arial" w:cs="Arial"/>
          <w:sz w:val="20"/>
          <w:szCs w:val="20"/>
        </w:rPr>
        <w:t>ermöglicht</w:t>
      </w:r>
      <w:r w:rsidR="00E3733F">
        <w:rPr>
          <w:rFonts w:ascii="Arial" w:hAnsi="Arial" w:cs="Arial"/>
          <w:sz w:val="20"/>
          <w:szCs w:val="20"/>
        </w:rPr>
        <w:t>,</w:t>
      </w:r>
      <w:r w:rsidR="004413FE">
        <w:rPr>
          <w:rFonts w:ascii="Arial" w:hAnsi="Arial" w:cs="Arial"/>
          <w:sz w:val="20"/>
          <w:szCs w:val="20"/>
        </w:rPr>
        <w:t xml:space="preserve"> ohne das Rentenniveau zu senken. </w:t>
      </w:r>
      <w:r w:rsidR="00E3733F">
        <w:rPr>
          <w:rFonts w:ascii="Arial" w:hAnsi="Arial" w:cs="Arial"/>
          <w:sz w:val="20"/>
          <w:szCs w:val="20"/>
        </w:rPr>
        <w:t xml:space="preserve">Der Auftrag </w:t>
      </w:r>
      <w:r w:rsidR="00E461CA">
        <w:rPr>
          <w:rFonts w:ascii="Arial" w:hAnsi="Arial" w:cs="Arial"/>
          <w:sz w:val="20"/>
          <w:szCs w:val="20"/>
        </w:rPr>
        <w:t xml:space="preserve">wurde </w:t>
      </w:r>
      <w:r w:rsidR="00E3733F">
        <w:rPr>
          <w:rFonts w:ascii="Arial" w:hAnsi="Arial" w:cs="Arial"/>
          <w:sz w:val="20"/>
          <w:szCs w:val="20"/>
        </w:rPr>
        <w:t>über vier Elemente erfüllt</w:t>
      </w:r>
      <w:r w:rsidR="004413FE">
        <w:rPr>
          <w:rFonts w:ascii="Arial" w:hAnsi="Arial" w:cs="Arial"/>
          <w:sz w:val="20"/>
          <w:szCs w:val="20"/>
        </w:rPr>
        <w:t xml:space="preserve">: </w:t>
      </w:r>
    </w:p>
    <w:p w:rsidR="004413FE" w:rsidRDefault="004413FE" w:rsidP="00ED31A7">
      <w:pPr>
        <w:pStyle w:val="Listenabsatz"/>
        <w:keepNext/>
        <w:numPr>
          <w:ilvl w:val="0"/>
          <w:numId w:val="3"/>
        </w:numPr>
        <w:spacing w:after="0" w:line="300" w:lineRule="exact"/>
        <w:ind w:left="567" w:hanging="567"/>
        <w:rPr>
          <w:rFonts w:ascii="Arial" w:hAnsi="Arial" w:cs="Arial"/>
          <w:sz w:val="20"/>
          <w:szCs w:val="20"/>
        </w:rPr>
      </w:pPr>
      <w:r>
        <w:rPr>
          <w:rFonts w:ascii="Arial" w:hAnsi="Arial" w:cs="Arial"/>
          <w:sz w:val="20"/>
          <w:szCs w:val="20"/>
        </w:rPr>
        <w:t xml:space="preserve">Der </w:t>
      </w:r>
      <w:r w:rsidRPr="00C6024B">
        <w:rPr>
          <w:rFonts w:ascii="Arial" w:hAnsi="Arial" w:cs="Arial"/>
          <w:b/>
          <w:sz w:val="20"/>
          <w:szCs w:val="20"/>
        </w:rPr>
        <w:t>Mindestumwandlungssatz</w:t>
      </w:r>
      <w:r>
        <w:rPr>
          <w:rFonts w:ascii="Arial" w:hAnsi="Arial" w:cs="Arial"/>
          <w:sz w:val="20"/>
          <w:szCs w:val="20"/>
        </w:rPr>
        <w:t xml:space="preserve"> wird auf einmal auf 6% gesenkt. </w:t>
      </w:r>
    </w:p>
    <w:p w:rsidR="004413FE" w:rsidRPr="00C6024B" w:rsidRDefault="004413FE" w:rsidP="00C6024B">
      <w:pPr>
        <w:pStyle w:val="Listenabsatz"/>
        <w:keepNext/>
        <w:numPr>
          <w:ilvl w:val="0"/>
          <w:numId w:val="3"/>
        </w:numPr>
        <w:spacing w:after="0" w:line="300" w:lineRule="exact"/>
        <w:ind w:left="567" w:hanging="567"/>
        <w:rPr>
          <w:rFonts w:ascii="Arial" w:hAnsi="Arial" w:cs="Arial"/>
          <w:sz w:val="20"/>
          <w:szCs w:val="20"/>
        </w:rPr>
      </w:pPr>
      <w:r>
        <w:rPr>
          <w:rFonts w:ascii="Arial" w:hAnsi="Arial" w:cs="Arial"/>
          <w:sz w:val="20"/>
          <w:szCs w:val="20"/>
        </w:rPr>
        <w:t xml:space="preserve">Die </w:t>
      </w:r>
      <w:r w:rsidRPr="00C6024B">
        <w:rPr>
          <w:rFonts w:ascii="Arial" w:hAnsi="Arial" w:cs="Arial"/>
          <w:b/>
          <w:sz w:val="20"/>
          <w:szCs w:val="20"/>
        </w:rPr>
        <w:t>Altersgutschriften</w:t>
      </w:r>
      <w:r>
        <w:rPr>
          <w:rFonts w:ascii="Arial" w:hAnsi="Arial" w:cs="Arial"/>
          <w:sz w:val="20"/>
          <w:szCs w:val="20"/>
        </w:rPr>
        <w:t xml:space="preserve"> </w:t>
      </w:r>
      <w:r w:rsidR="00B61905">
        <w:rPr>
          <w:rFonts w:ascii="Arial" w:hAnsi="Arial" w:cs="Arial"/>
          <w:sz w:val="20"/>
          <w:szCs w:val="20"/>
        </w:rPr>
        <w:t xml:space="preserve">werden für Personen </w:t>
      </w:r>
      <w:r w:rsidR="00C6024B">
        <w:rPr>
          <w:rFonts w:ascii="Arial" w:hAnsi="Arial" w:cs="Arial"/>
          <w:sz w:val="20"/>
          <w:szCs w:val="20"/>
        </w:rPr>
        <w:t>zwischen 25 bis 34 Jahren von 7</w:t>
      </w:r>
      <w:r w:rsidR="00B61905">
        <w:rPr>
          <w:rFonts w:ascii="Arial" w:hAnsi="Arial" w:cs="Arial"/>
          <w:sz w:val="20"/>
          <w:szCs w:val="20"/>
        </w:rPr>
        <w:t xml:space="preserve"> auf 9% erhöht und für ältere Arbeitnehmende von 18% auf 14% gesenkt. Es werden nur noch zwei </w:t>
      </w:r>
      <w:r w:rsidR="00C6024B">
        <w:rPr>
          <w:rFonts w:ascii="Arial" w:hAnsi="Arial" w:cs="Arial"/>
          <w:sz w:val="20"/>
          <w:szCs w:val="20"/>
        </w:rPr>
        <w:t>Sätze angewendet (9% für 25-44j</w:t>
      </w:r>
      <w:r w:rsidR="00B61905" w:rsidRPr="00C6024B">
        <w:rPr>
          <w:rFonts w:ascii="Arial" w:hAnsi="Arial" w:cs="Arial"/>
          <w:sz w:val="20"/>
          <w:szCs w:val="20"/>
        </w:rPr>
        <w:t xml:space="preserve">ährige, </w:t>
      </w:r>
      <w:r w:rsidR="00C6024B">
        <w:rPr>
          <w:rFonts w:ascii="Arial" w:hAnsi="Arial" w:cs="Arial"/>
          <w:sz w:val="20"/>
          <w:szCs w:val="20"/>
        </w:rPr>
        <w:t>14% für 45j</w:t>
      </w:r>
      <w:r w:rsidR="00D96138" w:rsidRPr="00C6024B">
        <w:rPr>
          <w:rFonts w:ascii="Arial" w:hAnsi="Arial" w:cs="Arial"/>
          <w:sz w:val="20"/>
          <w:szCs w:val="20"/>
        </w:rPr>
        <w:t xml:space="preserve">ährige bis zum Referenzalter). Diese Massnahme führt zu stärkeren Sparanstrengungen bei jüngeren und einer Entlastung bei älteren Erwerbstätigen. </w:t>
      </w:r>
    </w:p>
    <w:p w:rsidR="00D96138" w:rsidRDefault="00D96138" w:rsidP="00ED31A7">
      <w:pPr>
        <w:pStyle w:val="Listenabsatz"/>
        <w:keepNext/>
        <w:numPr>
          <w:ilvl w:val="0"/>
          <w:numId w:val="3"/>
        </w:numPr>
        <w:spacing w:after="0" w:line="300" w:lineRule="exact"/>
        <w:ind w:left="567" w:hanging="567"/>
        <w:rPr>
          <w:rFonts w:ascii="Arial" w:hAnsi="Arial" w:cs="Arial"/>
          <w:sz w:val="20"/>
          <w:szCs w:val="20"/>
        </w:rPr>
      </w:pPr>
      <w:r>
        <w:rPr>
          <w:rFonts w:ascii="Arial" w:hAnsi="Arial" w:cs="Arial"/>
          <w:sz w:val="20"/>
          <w:szCs w:val="20"/>
        </w:rPr>
        <w:t xml:space="preserve">Der </w:t>
      </w:r>
      <w:r w:rsidRPr="00C6024B">
        <w:rPr>
          <w:rFonts w:ascii="Arial" w:hAnsi="Arial" w:cs="Arial"/>
          <w:b/>
          <w:sz w:val="20"/>
          <w:szCs w:val="20"/>
        </w:rPr>
        <w:t>Koordinationsabzug</w:t>
      </w:r>
      <w:r>
        <w:rPr>
          <w:rFonts w:ascii="Arial" w:hAnsi="Arial" w:cs="Arial"/>
          <w:sz w:val="20"/>
          <w:szCs w:val="20"/>
        </w:rPr>
        <w:t xml:space="preserve"> wird halbiert auf 12‘443 CHF. </w:t>
      </w:r>
      <w:r w:rsidR="00E461CA">
        <w:rPr>
          <w:rFonts w:ascii="Arial" w:hAnsi="Arial" w:cs="Arial"/>
          <w:sz w:val="20"/>
          <w:szCs w:val="20"/>
        </w:rPr>
        <w:t>Damit kann</w:t>
      </w:r>
      <w:r>
        <w:rPr>
          <w:rFonts w:ascii="Arial" w:hAnsi="Arial" w:cs="Arial"/>
          <w:sz w:val="20"/>
          <w:szCs w:val="20"/>
        </w:rPr>
        <w:t xml:space="preserve"> auf einem grösseren Teil des Einkommens gespart </w:t>
      </w:r>
      <w:r w:rsidR="00E461CA">
        <w:rPr>
          <w:rFonts w:ascii="Arial" w:hAnsi="Arial" w:cs="Arial"/>
          <w:sz w:val="20"/>
          <w:szCs w:val="20"/>
        </w:rPr>
        <w:t xml:space="preserve">werden. </w:t>
      </w:r>
      <w:r w:rsidR="00E3733F">
        <w:rPr>
          <w:rFonts w:ascii="Arial" w:hAnsi="Arial" w:cs="Arial"/>
          <w:sz w:val="20"/>
          <w:szCs w:val="20"/>
        </w:rPr>
        <w:t>Ins</w:t>
      </w:r>
      <w:r w:rsidR="00C55766">
        <w:rPr>
          <w:rFonts w:ascii="Arial" w:hAnsi="Arial" w:cs="Arial"/>
          <w:sz w:val="20"/>
          <w:szCs w:val="20"/>
        </w:rPr>
        <w:t>b</w:t>
      </w:r>
      <w:r w:rsidR="00E3733F">
        <w:rPr>
          <w:rFonts w:ascii="Arial" w:hAnsi="Arial" w:cs="Arial"/>
          <w:sz w:val="20"/>
          <w:szCs w:val="20"/>
        </w:rPr>
        <w:t>e</w:t>
      </w:r>
      <w:r w:rsidR="00C55766">
        <w:rPr>
          <w:rFonts w:ascii="Arial" w:hAnsi="Arial" w:cs="Arial"/>
          <w:sz w:val="20"/>
          <w:szCs w:val="20"/>
        </w:rPr>
        <w:t xml:space="preserve">sondere ältere Arbeitnehmende haben </w:t>
      </w:r>
      <w:r w:rsidR="00C6024B">
        <w:rPr>
          <w:rFonts w:ascii="Arial" w:hAnsi="Arial" w:cs="Arial"/>
          <w:sz w:val="20"/>
          <w:szCs w:val="20"/>
        </w:rPr>
        <w:t xml:space="preserve">aber </w:t>
      </w:r>
      <w:r w:rsidR="00800F6A">
        <w:rPr>
          <w:rFonts w:ascii="Arial" w:hAnsi="Arial" w:cs="Arial"/>
          <w:sz w:val="20"/>
          <w:szCs w:val="20"/>
        </w:rPr>
        <w:t xml:space="preserve">nicht mehr ausreichend </w:t>
      </w:r>
      <w:r w:rsidR="00C55766">
        <w:rPr>
          <w:rFonts w:ascii="Arial" w:hAnsi="Arial" w:cs="Arial"/>
          <w:sz w:val="20"/>
          <w:szCs w:val="20"/>
        </w:rPr>
        <w:t xml:space="preserve">Zeit, um genug </w:t>
      </w:r>
      <w:r w:rsidR="00E461CA">
        <w:rPr>
          <w:rFonts w:ascii="Arial" w:hAnsi="Arial" w:cs="Arial"/>
          <w:sz w:val="20"/>
          <w:szCs w:val="20"/>
        </w:rPr>
        <w:t>Altersguthaben anzusparen</w:t>
      </w:r>
      <w:r w:rsidR="00E3733F">
        <w:rPr>
          <w:rFonts w:ascii="Arial" w:hAnsi="Arial" w:cs="Arial"/>
          <w:sz w:val="20"/>
          <w:szCs w:val="20"/>
        </w:rPr>
        <w:t xml:space="preserve">. Sie können </w:t>
      </w:r>
      <w:r w:rsidR="00C55766">
        <w:rPr>
          <w:rFonts w:ascii="Arial" w:hAnsi="Arial" w:cs="Arial"/>
          <w:sz w:val="20"/>
          <w:szCs w:val="20"/>
        </w:rPr>
        <w:t>ihr vorgesehenes Renten</w:t>
      </w:r>
      <w:r w:rsidR="00E3733F">
        <w:rPr>
          <w:rFonts w:ascii="Arial" w:hAnsi="Arial" w:cs="Arial"/>
          <w:sz w:val="20"/>
          <w:szCs w:val="20"/>
        </w:rPr>
        <w:t>n</w:t>
      </w:r>
      <w:r w:rsidR="00C55766">
        <w:rPr>
          <w:rFonts w:ascii="Arial" w:hAnsi="Arial" w:cs="Arial"/>
          <w:sz w:val="20"/>
          <w:szCs w:val="20"/>
        </w:rPr>
        <w:t xml:space="preserve">iveau </w:t>
      </w:r>
      <w:r w:rsidR="00E3733F">
        <w:rPr>
          <w:rFonts w:ascii="Arial" w:hAnsi="Arial" w:cs="Arial"/>
          <w:sz w:val="20"/>
          <w:szCs w:val="20"/>
        </w:rPr>
        <w:t>nicht sichern. Deshalb braucht es</w:t>
      </w:r>
      <w:r w:rsidR="00C55766">
        <w:rPr>
          <w:rFonts w:ascii="Arial" w:hAnsi="Arial" w:cs="Arial"/>
          <w:sz w:val="20"/>
          <w:szCs w:val="20"/>
        </w:rPr>
        <w:t xml:space="preserve"> </w:t>
      </w:r>
      <w:r w:rsidR="00C6024B">
        <w:rPr>
          <w:rFonts w:ascii="Arial" w:hAnsi="Arial" w:cs="Arial"/>
          <w:sz w:val="20"/>
          <w:szCs w:val="20"/>
        </w:rPr>
        <w:t xml:space="preserve">hier </w:t>
      </w:r>
      <w:r w:rsidR="00C55766">
        <w:rPr>
          <w:rFonts w:ascii="Arial" w:hAnsi="Arial" w:cs="Arial"/>
          <w:sz w:val="20"/>
          <w:szCs w:val="20"/>
        </w:rPr>
        <w:t>ein weiteres Element</w:t>
      </w:r>
      <w:r w:rsidR="00E3733F">
        <w:rPr>
          <w:rFonts w:ascii="Arial" w:hAnsi="Arial" w:cs="Arial"/>
          <w:sz w:val="20"/>
          <w:szCs w:val="20"/>
        </w:rPr>
        <w:t xml:space="preserve"> in der Reform</w:t>
      </w:r>
      <w:r w:rsidR="00C55766">
        <w:rPr>
          <w:rFonts w:ascii="Arial" w:hAnsi="Arial" w:cs="Arial"/>
          <w:sz w:val="20"/>
          <w:szCs w:val="20"/>
        </w:rPr>
        <w:t xml:space="preserve">. </w:t>
      </w:r>
    </w:p>
    <w:p w:rsidR="00E3733F" w:rsidRPr="00E461CA" w:rsidRDefault="00E461CA" w:rsidP="00A73C75">
      <w:pPr>
        <w:pStyle w:val="Listenabsatz"/>
        <w:numPr>
          <w:ilvl w:val="0"/>
          <w:numId w:val="3"/>
        </w:numPr>
        <w:ind w:left="567" w:hanging="567"/>
      </w:pPr>
      <w:r w:rsidRPr="00E461CA">
        <w:t>D</w:t>
      </w:r>
      <w:r w:rsidR="00C55766" w:rsidRPr="00E461CA">
        <w:t xml:space="preserve">er </w:t>
      </w:r>
      <w:r w:rsidR="00C55766" w:rsidRPr="00C6024B">
        <w:rPr>
          <w:b/>
        </w:rPr>
        <w:t>Rente</w:t>
      </w:r>
      <w:r w:rsidR="00E3733F" w:rsidRPr="00C6024B">
        <w:rPr>
          <w:b/>
        </w:rPr>
        <w:t>nzuschlag</w:t>
      </w:r>
      <w:r w:rsidR="00C6024B">
        <w:t xml:space="preserve"> garantiert den ersten 15 J</w:t>
      </w:r>
      <w:r w:rsidR="00C55766" w:rsidRPr="00E461CA">
        <w:t>ahrgängen ab Einführung der Reform einen Zuschlag</w:t>
      </w:r>
      <w:r w:rsidRPr="00A73C75">
        <w:t>.</w:t>
      </w:r>
      <w:r w:rsidR="00353519" w:rsidRPr="00A73C75">
        <w:t xml:space="preserve"> </w:t>
      </w:r>
      <w:r w:rsidR="00C6024B">
        <w:t>So kann a</w:t>
      </w:r>
      <w:r w:rsidR="00C55766" w:rsidRPr="00A73C75">
        <w:t>uch für</w:t>
      </w:r>
      <w:r w:rsidR="00C6024B">
        <w:t xml:space="preserve"> die </w:t>
      </w:r>
      <w:r w:rsidR="00C55766" w:rsidRPr="00A73C75">
        <w:t xml:space="preserve">Jahrgänge, </w:t>
      </w:r>
      <w:r w:rsidRPr="00A73C75">
        <w:t xml:space="preserve">die </w:t>
      </w:r>
      <w:r w:rsidR="00C55766" w:rsidRPr="00A73C75">
        <w:t>nicht mehr genügend Zeit haben</w:t>
      </w:r>
      <w:r w:rsidRPr="00A73C75">
        <w:t>,</w:t>
      </w:r>
      <w:r w:rsidR="00C55766" w:rsidRPr="00A73C75">
        <w:t xml:space="preserve"> um das Rentenniveau zu sichern, das heutige Leistungsniveau gesichert werden. Der </w:t>
      </w:r>
      <w:r w:rsidR="00C6024B">
        <w:t xml:space="preserve">Zuschlag </w:t>
      </w:r>
      <w:r w:rsidR="00C55766" w:rsidRPr="00A73C75">
        <w:t>wi</w:t>
      </w:r>
      <w:r w:rsidR="00C6024B">
        <w:t>rd über eine Abgabe auf dem AHV-</w:t>
      </w:r>
      <w:r w:rsidR="00C55766" w:rsidRPr="00A73C75">
        <w:t xml:space="preserve">pflichtigen Lohn von 0.5% </w:t>
      </w:r>
      <w:r w:rsidR="00C6024B">
        <w:t xml:space="preserve">finanzier und </w:t>
      </w:r>
      <w:r w:rsidR="00C55766" w:rsidRPr="00A73C75">
        <w:t xml:space="preserve">zur Hälfte von Arbeitgebern  und </w:t>
      </w:r>
      <w:r w:rsidR="00C6024B">
        <w:t>Arbeitn</w:t>
      </w:r>
      <w:r w:rsidR="002D0188">
        <w:t>ehme</w:t>
      </w:r>
      <w:r w:rsidR="00C6024B">
        <w:t>nden</w:t>
      </w:r>
      <w:r w:rsidRPr="00A73C75">
        <w:t xml:space="preserve"> </w:t>
      </w:r>
      <w:r w:rsidR="00C55766" w:rsidRPr="00A73C75">
        <w:t xml:space="preserve">bezahlt. Beiträge leisten ausschliesslich  Personen, </w:t>
      </w:r>
      <w:r w:rsidR="00C6024B">
        <w:t>die</w:t>
      </w:r>
      <w:r w:rsidR="00C55766" w:rsidRPr="00A73C75">
        <w:t xml:space="preserve"> in der 2. Säule versichert sind. </w:t>
      </w:r>
      <w:r w:rsidR="0043128D" w:rsidRPr="00A73C75">
        <w:t xml:space="preserve">Die Höhe </w:t>
      </w:r>
      <w:r w:rsidRPr="00A73C75">
        <w:t xml:space="preserve">dieses </w:t>
      </w:r>
      <w:r w:rsidR="0043128D" w:rsidRPr="00A73C75">
        <w:t xml:space="preserve">Rentenzuschlags wird ab der 16. Generation von Rentenbezügern durch den Bundesrat neu festgelegt. </w:t>
      </w:r>
    </w:p>
    <w:p w:rsidR="000F67BB" w:rsidRPr="002D0188" w:rsidRDefault="00E3733F" w:rsidP="002D0188">
      <w:pPr>
        <w:keepNext/>
        <w:spacing w:after="0" w:line="300" w:lineRule="exact"/>
        <w:rPr>
          <w:rFonts w:ascii="Arial" w:hAnsi="Arial" w:cs="Arial"/>
          <w:sz w:val="20"/>
          <w:szCs w:val="20"/>
        </w:rPr>
      </w:pPr>
      <w:r>
        <w:rPr>
          <w:rFonts w:ascii="Arial" w:hAnsi="Arial" w:cs="Arial"/>
          <w:sz w:val="20"/>
          <w:szCs w:val="20"/>
        </w:rPr>
        <w:t xml:space="preserve">Mit </w:t>
      </w:r>
      <w:r w:rsidR="00E461CA">
        <w:rPr>
          <w:rFonts w:ascii="Arial" w:hAnsi="Arial" w:cs="Arial"/>
          <w:sz w:val="20"/>
          <w:szCs w:val="20"/>
        </w:rPr>
        <w:t xml:space="preserve">diesem </w:t>
      </w:r>
      <w:r>
        <w:rPr>
          <w:rFonts w:ascii="Arial" w:hAnsi="Arial" w:cs="Arial"/>
          <w:sz w:val="20"/>
          <w:szCs w:val="20"/>
        </w:rPr>
        <w:t>Reformv</w:t>
      </w:r>
      <w:r w:rsidR="00353519">
        <w:rPr>
          <w:rFonts w:ascii="Arial" w:hAnsi="Arial" w:cs="Arial"/>
          <w:sz w:val="20"/>
          <w:szCs w:val="20"/>
        </w:rPr>
        <w:t>orschlag haben</w:t>
      </w:r>
      <w:r>
        <w:rPr>
          <w:rFonts w:ascii="Arial" w:hAnsi="Arial" w:cs="Arial"/>
          <w:sz w:val="20"/>
          <w:szCs w:val="20"/>
        </w:rPr>
        <w:t xml:space="preserve"> die Sozialpartner einen wohl austarierten und</w:t>
      </w:r>
      <w:r w:rsidR="00C6024B">
        <w:rPr>
          <w:rFonts w:ascii="Arial" w:hAnsi="Arial" w:cs="Arial"/>
          <w:sz w:val="20"/>
          <w:szCs w:val="20"/>
        </w:rPr>
        <w:t xml:space="preserve"> schlanken Kompromiss vorgelegt:</w:t>
      </w:r>
      <w:r>
        <w:rPr>
          <w:rFonts w:ascii="Arial" w:hAnsi="Arial" w:cs="Arial"/>
          <w:sz w:val="20"/>
          <w:szCs w:val="20"/>
        </w:rPr>
        <w:t xml:space="preserve"> Die </w:t>
      </w:r>
      <w:r w:rsidR="00353519">
        <w:rPr>
          <w:rFonts w:ascii="Arial" w:hAnsi="Arial" w:cs="Arial"/>
          <w:sz w:val="20"/>
          <w:szCs w:val="20"/>
        </w:rPr>
        <w:t xml:space="preserve">Arbeitnehmerseite willigt </w:t>
      </w:r>
      <w:r>
        <w:rPr>
          <w:rFonts w:ascii="Arial" w:hAnsi="Arial" w:cs="Arial"/>
          <w:sz w:val="20"/>
          <w:szCs w:val="20"/>
        </w:rPr>
        <w:t>einer stufenlosen Senkung</w:t>
      </w:r>
      <w:r w:rsidR="00353519">
        <w:rPr>
          <w:rFonts w:ascii="Arial" w:hAnsi="Arial" w:cs="Arial"/>
          <w:sz w:val="20"/>
          <w:szCs w:val="20"/>
        </w:rPr>
        <w:t xml:space="preserve"> </w:t>
      </w:r>
      <w:r w:rsidR="00353519">
        <w:rPr>
          <w:rFonts w:ascii="Arial" w:hAnsi="Arial" w:cs="Arial"/>
          <w:sz w:val="20"/>
          <w:szCs w:val="20"/>
        </w:rPr>
        <w:lastRenderedPageBreak/>
        <w:t>des Mindestumwandlungssatzes ein und verzichtet auf weitere Forderungen</w:t>
      </w:r>
      <w:r w:rsidR="00800F6A">
        <w:rPr>
          <w:rFonts w:ascii="Arial" w:hAnsi="Arial" w:cs="Arial"/>
          <w:sz w:val="20"/>
          <w:szCs w:val="20"/>
        </w:rPr>
        <w:t>,</w:t>
      </w:r>
      <w:r w:rsidR="00353519">
        <w:rPr>
          <w:rFonts w:ascii="Arial" w:hAnsi="Arial" w:cs="Arial"/>
          <w:sz w:val="20"/>
          <w:szCs w:val="20"/>
        </w:rPr>
        <w:t xml:space="preserve"> wie beispielsweise </w:t>
      </w:r>
      <w:r w:rsidR="00C6024B">
        <w:rPr>
          <w:rFonts w:ascii="Arial" w:hAnsi="Arial" w:cs="Arial"/>
          <w:sz w:val="20"/>
          <w:szCs w:val="20"/>
        </w:rPr>
        <w:t>auf eine komplette</w:t>
      </w:r>
      <w:r w:rsidR="00353519">
        <w:rPr>
          <w:rFonts w:ascii="Arial" w:hAnsi="Arial" w:cs="Arial"/>
          <w:sz w:val="20"/>
          <w:szCs w:val="20"/>
        </w:rPr>
        <w:t xml:space="preserve"> Abschaffung des Koordinationsabzugs. Die Arbeitgeberseite hat im Gegenzug den Rentenzuschlag akzeptiert, </w:t>
      </w:r>
      <w:r w:rsidR="000F67BB">
        <w:rPr>
          <w:rFonts w:ascii="Arial" w:hAnsi="Arial" w:cs="Arial"/>
          <w:sz w:val="20"/>
          <w:szCs w:val="20"/>
        </w:rPr>
        <w:t xml:space="preserve">der </w:t>
      </w:r>
      <w:r w:rsidR="00353519">
        <w:rPr>
          <w:rFonts w:ascii="Arial" w:hAnsi="Arial" w:cs="Arial"/>
          <w:sz w:val="20"/>
          <w:szCs w:val="20"/>
        </w:rPr>
        <w:t xml:space="preserve">eine umverteilende Wirkung von reicheren zu ärmeren Versicherten ermöglicht. </w:t>
      </w:r>
      <w:r w:rsidR="006B144B">
        <w:rPr>
          <w:rFonts w:ascii="Arial" w:hAnsi="Arial" w:cs="Arial"/>
          <w:sz w:val="20"/>
          <w:szCs w:val="20"/>
        </w:rPr>
        <w:t xml:space="preserve">Der BVG-Sozialpartnerkompromiss </w:t>
      </w:r>
      <w:r w:rsidR="002D0188">
        <w:rPr>
          <w:rFonts w:ascii="Arial" w:hAnsi="Arial" w:cs="Arial"/>
          <w:sz w:val="20"/>
          <w:szCs w:val="20"/>
        </w:rPr>
        <w:t>ist ein erster</w:t>
      </w:r>
      <w:r w:rsidR="006B144B">
        <w:rPr>
          <w:rFonts w:ascii="Arial" w:hAnsi="Arial" w:cs="Arial"/>
          <w:sz w:val="20"/>
          <w:szCs w:val="20"/>
        </w:rPr>
        <w:t xml:space="preserve"> entscheidende</w:t>
      </w:r>
      <w:r w:rsidR="000F67BB">
        <w:rPr>
          <w:rFonts w:ascii="Arial" w:hAnsi="Arial" w:cs="Arial"/>
          <w:sz w:val="20"/>
          <w:szCs w:val="20"/>
        </w:rPr>
        <w:t>r</w:t>
      </w:r>
      <w:r w:rsidR="006B144B">
        <w:rPr>
          <w:rFonts w:ascii="Arial" w:hAnsi="Arial" w:cs="Arial"/>
          <w:sz w:val="20"/>
          <w:szCs w:val="20"/>
        </w:rPr>
        <w:t xml:space="preserve"> Baustein zur Ref</w:t>
      </w:r>
      <w:r w:rsidR="001100F0">
        <w:rPr>
          <w:rFonts w:ascii="Arial" w:hAnsi="Arial" w:cs="Arial"/>
          <w:sz w:val="20"/>
          <w:szCs w:val="20"/>
        </w:rPr>
        <w:t xml:space="preserve">orm der Alterssicherung. </w:t>
      </w:r>
      <w:r w:rsidR="000F67BB">
        <w:rPr>
          <w:rFonts w:ascii="Arial" w:hAnsi="Arial" w:cs="Arial"/>
          <w:sz w:val="20"/>
          <w:szCs w:val="20"/>
        </w:rPr>
        <w:t>Travail.Suisse ist</w:t>
      </w:r>
      <w:r w:rsidR="001100F0">
        <w:rPr>
          <w:rFonts w:ascii="Arial" w:hAnsi="Arial" w:cs="Arial"/>
          <w:sz w:val="20"/>
          <w:szCs w:val="20"/>
        </w:rPr>
        <w:t xml:space="preserve"> optimistisch, dass Bundesrat und Parlament den Vorschlag in sei</w:t>
      </w:r>
      <w:r w:rsidR="002D0188">
        <w:rPr>
          <w:rFonts w:ascii="Arial" w:hAnsi="Arial" w:cs="Arial"/>
          <w:sz w:val="20"/>
          <w:szCs w:val="20"/>
        </w:rPr>
        <w:t>ner heutigen Form unterstützen.</w:t>
      </w:r>
      <w:r w:rsidR="001100F0">
        <w:rPr>
          <w:rFonts w:ascii="Arial" w:hAnsi="Arial" w:cs="Arial"/>
          <w:sz w:val="20"/>
          <w:szCs w:val="20"/>
        </w:rPr>
        <w:t xml:space="preserve"> </w:t>
      </w:r>
      <w:r w:rsidR="00B1740E">
        <w:rPr>
          <w:rFonts w:ascii="Arial" w:hAnsi="Arial" w:cs="Arial"/>
          <w:sz w:val="20"/>
          <w:szCs w:val="20"/>
        </w:rPr>
        <w:t>Travail.Suisse erwartet die</w:t>
      </w:r>
      <w:r w:rsidR="00C522E5">
        <w:rPr>
          <w:rFonts w:ascii="Arial" w:hAnsi="Arial" w:cs="Arial"/>
          <w:sz w:val="20"/>
          <w:szCs w:val="20"/>
        </w:rPr>
        <w:t xml:space="preserve"> Vernehmlassung </w:t>
      </w:r>
      <w:r w:rsidR="00C12EEF">
        <w:rPr>
          <w:rFonts w:ascii="Arial" w:hAnsi="Arial" w:cs="Arial"/>
          <w:sz w:val="20"/>
          <w:szCs w:val="20"/>
        </w:rPr>
        <w:t xml:space="preserve">Ende </w:t>
      </w:r>
      <w:r w:rsidR="00C522E5">
        <w:rPr>
          <w:rFonts w:ascii="Arial" w:hAnsi="Arial" w:cs="Arial"/>
          <w:sz w:val="20"/>
          <w:szCs w:val="20"/>
        </w:rPr>
        <w:t xml:space="preserve">2019. </w:t>
      </w:r>
    </w:p>
    <w:p w:rsidR="00C6024B" w:rsidRDefault="00C6024B" w:rsidP="00A73C75">
      <w:pPr>
        <w:spacing w:after="0" w:line="300" w:lineRule="atLeast"/>
        <w:rPr>
          <w:rFonts w:ascii="Arial" w:hAnsi="Arial" w:cs="Arial"/>
          <w:b/>
          <w:sz w:val="20"/>
          <w:szCs w:val="20"/>
        </w:rPr>
      </w:pPr>
    </w:p>
    <w:p w:rsidR="000F67BB" w:rsidRDefault="003149D4" w:rsidP="00A73C75">
      <w:pPr>
        <w:spacing w:after="0" w:line="300" w:lineRule="atLeast"/>
        <w:rPr>
          <w:rFonts w:ascii="Arial" w:hAnsi="Arial" w:cs="Arial"/>
          <w:b/>
          <w:sz w:val="20"/>
          <w:szCs w:val="20"/>
        </w:rPr>
      </w:pPr>
      <w:r>
        <w:rPr>
          <w:rFonts w:ascii="Arial" w:hAnsi="Arial" w:cs="Arial"/>
          <w:b/>
          <w:sz w:val="20"/>
          <w:szCs w:val="20"/>
        </w:rPr>
        <w:br/>
      </w:r>
      <w:r w:rsidR="001100F0">
        <w:rPr>
          <w:rFonts w:ascii="Arial" w:hAnsi="Arial" w:cs="Arial"/>
          <w:b/>
          <w:sz w:val="20"/>
          <w:szCs w:val="20"/>
        </w:rPr>
        <w:t>AHV 21 –</w:t>
      </w:r>
      <w:r w:rsidR="00674D47">
        <w:rPr>
          <w:rFonts w:ascii="Arial" w:hAnsi="Arial" w:cs="Arial"/>
          <w:b/>
          <w:sz w:val="20"/>
          <w:szCs w:val="20"/>
        </w:rPr>
        <w:t xml:space="preserve"> </w:t>
      </w:r>
      <w:r w:rsidR="004E6C46">
        <w:rPr>
          <w:rFonts w:ascii="Arial" w:hAnsi="Arial" w:cs="Arial"/>
          <w:b/>
          <w:sz w:val="20"/>
          <w:szCs w:val="20"/>
        </w:rPr>
        <w:t xml:space="preserve">neuer Anlauf mit abgespeckter Vorlage </w:t>
      </w:r>
    </w:p>
    <w:p w:rsidR="00C6024B" w:rsidRDefault="00C6024B" w:rsidP="00A73C75">
      <w:pPr>
        <w:spacing w:after="0" w:line="300" w:lineRule="atLeast"/>
        <w:rPr>
          <w:rFonts w:ascii="Arial" w:hAnsi="Arial" w:cs="Arial"/>
          <w:sz w:val="20"/>
          <w:szCs w:val="20"/>
        </w:rPr>
      </w:pPr>
    </w:p>
    <w:p w:rsidR="000919B5" w:rsidRDefault="003025DD" w:rsidP="00800F6A">
      <w:pPr>
        <w:spacing w:after="0" w:line="300" w:lineRule="atLeast"/>
        <w:rPr>
          <w:rFonts w:ascii="Arial" w:hAnsi="Arial" w:cs="Arial"/>
          <w:sz w:val="20"/>
          <w:szCs w:val="20"/>
        </w:rPr>
      </w:pPr>
      <w:r>
        <w:rPr>
          <w:rFonts w:ascii="Arial" w:hAnsi="Arial" w:cs="Arial"/>
          <w:sz w:val="20"/>
          <w:szCs w:val="20"/>
        </w:rPr>
        <w:t xml:space="preserve">Der Bundesrat hat im Juli 2019 seinen Vorschlag für die AHV-Reform </w:t>
      </w:r>
      <w:r w:rsidR="005119AC">
        <w:rPr>
          <w:rFonts w:ascii="Arial" w:hAnsi="Arial" w:cs="Arial"/>
          <w:sz w:val="20"/>
          <w:szCs w:val="20"/>
        </w:rPr>
        <w:t>vorgelegt. Bis Ende August 2019 wird das Eidgenössische Departement des Innern (EDI) dem Parlament Botschaft und Gesetzesentwurf vor</w:t>
      </w:r>
      <w:r w:rsidR="00C522E5">
        <w:rPr>
          <w:rFonts w:ascii="Arial" w:hAnsi="Arial" w:cs="Arial"/>
          <w:sz w:val="20"/>
          <w:szCs w:val="20"/>
        </w:rPr>
        <w:t xml:space="preserve">legen. </w:t>
      </w:r>
      <w:r w:rsidR="00674D47">
        <w:rPr>
          <w:rFonts w:ascii="Arial" w:hAnsi="Arial" w:cs="Arial"/>
          <w:sz w:val="20"/>
          <w:szCs w:val="20"/>
        </w:rPr>
        <w:t xml:space="preserve">Der Vorschlag des Bundesrates sieht </w:t>
      </w:r>
      <w:r w:rsidR="00674D47" w:rsidRPr="00674D47">
        <w:rPr>
          <w:rFonts w:ascii="Arial" w:hAnsi="Arial" w:cs="Arial"/>
          <w:sz w:val="20"/>
          <w:szCs w:val="20"/>
        </w:rPr>
        <w:t xml:space="preserve">eine </w:t>
      </w:r>
      <w:r w:rsidR="00C6024B">
        <w:rPr>
          <w:rFonts w:ascii="Arial" w:hAnsi="Arial" w:cs="Arial"/>
          <w:sz w:val="20"/>
          <w:szCs w:val="20"/>
        </w:rPr>
        <w:t xml:space="preserve">Rentenaltererhöhung bei den Frauen auf 65 </w:t>
      </w:r>
      <w:r w:rsidR="00674D47">
        <w:rPr>
          <w:rFonts w:ascii="Arial" w:hAnsi="Arial" w:cs="Arial"/>
          <w:sz w:val="20"/>
          <w:szCs w:val="20"/>
        </w:rPr>
        <w:t xml:space="preserve">vor. Frauen aus den Übergangsgenerationen </w:t>
      </w:r>
      <w:r w:rsidR="000F67BB">
        <w:rPr>
          <w:rFonts w:ascii="Arial" w:hAnsi="Arial" w:cs="Arial"/>
          <w:sz w:val="20"/>
          <w:szCs w:val="20"/>
        </w:rPr>
        <w:t xml:space="preserve">würden dafür </w:t>
      </w:r>
      <w:r w:rsidR="00674D47">
        <w:rPr>
          <w:rFonts w:ascii="Arial" w:hAnsi="Arial" w:cs="Arial"/>
          <w:sz w:val="20"/>
          <w:szCs w:val="20"/>
        </w:rPr>
        <w:t xml:space="preserve">einen Ausgleich im Umfang von 700 Millionen </w:t>
      </w:r>
      <w:r w:rsidR="000F67BB">
        <w:rPr>
          <w:rFonts w:ascii="Arial" w:hAnsi="Arial" w:cs="Arial"/>
          <w:sz w:val="20"/>
          <w:szCs w:val="20"/>
        </w:rPr>
        <w:t>Franken erhalten</w:t>
      </w:r>
      <w:r w:rsidR="00674D47">
        <w:rPr>
          <w:rFonts w:ascii="Arial" w:hAnsi="Arial" w:cs="Arial"/>
          <w:sz w:val="20"/>
          <w:szCs w:val="20"/>
        </w:rPr>
        <w:t xml:space="preserve">. </w:t>
      </w:r>
      <w:r w:rsidR="007B307F">
        <w:rPr>
          <w:rFonts w:ascii="Arial" w:hAnsi="Arial" w:cs="Arial"/>
          <w:sz w:val="20"/>
          <w:szCs w:val="20"/>
        </w:rPr>
        <w:t xml:space="preserve">Damit bewegt sich der Bundesrat am oberen Rand der in der Vernehmlassung vorgeschlagenen Kompensationsbeiträge von 400 beziehungsweise 800 Millionen CHF. </w:t>
      </w:r>
      <w:r w:rsidR="00674D47">
        <w:rPr>
          <w:rFonts w:ascii="Arial" w:hAnsi="Arial" w:cs="Arial"/>
          <w:sz w:val="20"/>
          <w:szCs w:val="20"/>
        </w:rPr>
        <w:t xml:space="preserve">Neu soll </w:t>
      </w:r>
      <w:r w:rsidR="000F67BB">
        <w:rPr>
          <w:rFonts w:ascii="Arial" w:hAnsi="Arial" w:cs="Arial"/>
          <w:sz w:val="20"/>
          <w:szCs w:val="20"/>
        </w:rPr>
        <w:t xml:space="preserve">ausserdem ein flexibler </w:t>
      </w:r>
      <w:r w:rsidR="00674D47">
        <w:rPr>
          <w:rFonts w:ascii="Arial" w:hAnsi="Arial" w:cs="Arial"/>
          <w:sz w:val="20"/>
          <w:szCs w:val="20"/>
        </w:rPr>
        <w:t>Rentenbezug zwischen 62 und 70 Jahren möglich sein</w:t>
      </w:r>
      <w:r w:rsidR="000F67BB">
        <w:rPr>
          <w:rFonts w:ascii="Arial" w:hAnsi="Arial" w:cs="Arial"/>
          <w:sz w:val="20"/>
          <w:szCs w:val="20"/>
        </w:rPr>
        <w:t>.</w:t>
      </w:r>
      <w:r w:rsidR="002D0188">
        <w:rPr>
          <w:rFonts w:ascii="Arial" w:hAnsi="Arial" w:cs="Arial"/>
          <w:sz w:val="20"/>
          <w:szCs w:val="20"/>
        </w:rPr>
        <w:t xml:space="preserve"> </w:t>
      </w:r>
      <w:r w:rsidR="00AE08A0">
        <w:rPr>
          <w:rFonts w:ascii="Arial" w:hAnsi="Arial" w:cs="Arial"/>
          <w:sz w:val="20"/>
          <w:szCs w:val="20"/>
        </w:rPr>
        <w:t>M</w:t>
      </w:r>
      <w:r w:rsidR="000F67BB">
        <w:rPr>
          <w:rFonts w:ascii="Arial" w:hAnsi="Arial" w:cs="Arial"/>
          <w:sz w:val="20"/>
          <w:szCs w:val="20"/>
        </w:rPr>
        <w:t xml:space="preserve">it einer </w:t>
      </w:r>
      <w:r w:rsidR="007B307F">
        <w:rPr>
          <w:rFonts w:ascii="Arial" w:hAnsi="Arial" w:cs="Arial"/>
          <w:sz w:val="20"/>
          <w:szCs w:val="20"/>
        </w:rPr>
        <w:t>Mehrwertsteuer</w:t>
      </w:r>
      <w:r w:rsidR="000F67BB">
        <w:rPr>
          <w:rFonts w:ascii="Arial" w:hAnsi="Arial" w:cs="Arial"/>
          <w:sz w:val="20"/>
          <w:szCs w:val="20"/>
        </w:rPr>
        <w:t>erhöhung</w:t>
      </w:r>
      <w:r w:rsidR="007B307F">
        <w:rPr>
          <w:rFonts w:ascii="Arial" w:hAnsi="Arial" w:cs="Arial"/>
          <w:sz w:val="20"/>
          <w:szCs w:val="20"/>
        </w:rPr>
        <w:t xml:space="preserve"> um 0.7 Prozen</w:t>
      </w:r>
      <w:r w:rsidR="002D0188">
        <w:rPr>
          <w:rFonts w:ascii="Arial" w:hAnsi="Arial" w:cs="Arial"/>
          <w:sz w:val="20"/>
          <w:szCs w:val="20"/>
        </w:rPr>
        <w:t xml:space="preserve">tpunkte  </w:t>
      </w:r>
      <w:r w:rsidR="000F67BB">
        <w:rPr>
          <w:rFonts w:ascii="Arial" w:hAnsi="Arial" w:cs="Arial"/>
          <w:sz w:val="20"/>
          <w:szCs w:val="20"/>
        </w:rPr>
        <w:t>u</w:t>
      </w:r>
      <w:r w:rsidR="00AE08A0">
        <w:rPr>
          <w:rFonts w:ascii="Arial" w:hAnsi="Arial" w:cs="Arial"/>
          <w:sz w:val="20"/>
          <w:szCs w:val="20"/>
        </w:rPr>
        <w:t xml:space="preserve">nd </w:t>
      </w:r>
      <w:r w:rsidR="000F67BB">
        <w:rPr>
          <w:rFonts w:ascii="Arial" w:hAnsi="Arial" w:cs="Arial"/>
          <w:sz w:val="20"/>
          <w:szCs w:val="20"/>
        </w:rPr>
        <w:t xml:space="preserve">der durch die AHV-Steuerreform </w:t>
      </w:r>
      <w:r w:rsidR="00AE08A0">
        <w:rPr>
          <w:rFonts w:ascii="Arial" w:hAnsi="Arial" w:cs="Arial"/>
          <w:sz w:val="20"/>
          <w:szCs w:val="20"/>
        </w:rPr>
        <w:t xml:space="preserve">(STAF) </w:t>
      </w:r>
      <w:r w:rsidR="000F67BB">
        <w:rPr>
          <w:rFonts w:ascii="Arial" w:hAnsi="Arial" w:cs="Arial"/>
          <w:sz w:val="20"/>
          <w:szCs w:val="20"/>
        </w:rPr>
        <w:t xml:space="preserve">generierten </w:t>
      </w:r>
      <w:r w:rsidR="00AE08A0">
        <w:rPr>
          <w:rFonts w:ascii="Arial" w:hAnsi="Arial" w:cs="Arial"/>
          <w:sz w:val="20"/>
          <w:szCs w:val="20"/>
        </w:rPr>
        <w:t xml:space="preserve">2.1 Milliarden CHF </w:t>
      </w:r>
      <w:r w:rsidR="000F67BB">
        <w:rPr>
          <w:rFonts w:ascii="Arial" w:hAnsi="Arial" w:cs="Arial"/>
          <w:sz w:val="20"/>
          <w:szCs w:val="20"/>
        </w:rPr>
        <w:t>würde die</w:t>
      </w:r>
      <w:r w:rsidR="004E6C46">
        <w:rPr>
          <w:rFonts w:ascii="Arial" w:hAnsi="Arial" w:cs="Arial"/>
          <w:sz w:val="20"/>
          <w:szCs w:val="20"/>
        </w:rPr>
        <w:t xml:space="preserve"> Finanzierung der AHV bis zum Jahr 2030</w:t>
      </w:r>
      <w:r w:rsidR="000F67BB">
        <w:rPr>
          <w:rFonts w:ascii="Arial" w:hAnsi="Arial" w:cs="Arial"/>
          <w:sz w:val="20"/>
          <w:szCs w:val="20"/>
        </w:rPr>
        <w:t xml:space="preserve"> </w:t>
      </w:r>
      <w:r w:rsidR="00AE08A0">
        <w:rPr>
          <w:rFonts w:ascii="Arial" w:hAnsi="Arial" w:cs="Arial"/>
          <w:sz w:val="20"/>
          <w:szCs w:val="20"/>
        </w:rPr>
        <w:t>gesichert</w:t>
      </w:r>
      <w:r w:rsidR="004E6C46">
        <w:rPr>
          <w:rFonts w:ascii="Arial" w:hAnsi="Arial" w:cs="Arial"/>
          <w:sz w:val="20"/>
          <w:szCs w:val="20"/>
        </w:rPr>
        <w:t xml:space="preserve">. </w:t>
      </w:r>
      <w:r w:rsidR="00C6024B">
        <w:rPr>
          <w:rFonts w:ascii="Arial" w:hAnsi="Arial" w:cs="Arial"/>
          <w:sz w:val="20"/>
          <w:szCs w:val="20"/>
        </w:rPr>
        <w:t xml:space="preserve">Doch der </w:t>
      </w:r>
      <w:r w:rsidR="00CD75B9">
        <w:rPr>
          <w:rFonts w:ascii="Arial" w:hAnsi="Arial" w:cs="Arial"/>
          <w:sz w:val="20"/>
          <w:szCs w:val="20"/>
        </w:rPr>
        <w:t xml:space="preserve">Bundesrat </w:t>
      </w:r>
      <w:r w:rsidR="00C6024B">
        <w:rPr>
          <w:rFonts w:ascii="Arial" w:hAnsi="Arial" w:cs="Arial"/>
          <w:sz w:val="20"/>
          <w:szCs w:val="20"/>
        </w:rPr>
        <w:t>bleibt mit der neuen Reform sehr zögerlich:</w:t>
      </w:r>
      <w:r w:rsidR="00CD75B9">
        <w:rPr>
          <w:rFonts w:ascii="Arial" w:hAnsi="Arial" w:cs="Arial"/>
          <w:sz w:val="20"/>
          <w:szCs w:val="20"/>
        </w:rPr>
        <w:t xml:space="preserve"> </w:t>
      </w:r>
      <w:r w:rsidR="00FD4B3D">
        <w:rPr>
          <w:rFonts w:ascii="Arial" w:hAnsi="Arial" w:cs="Arial"/>
          <w:sz w:val="20"/>
          <w:szCs w:val="20"/>
        </w:rPr>
        <w:t>Die tiefen beziehungsweise negativen Renditen auf Schweizer Staatsanleihen führen bei den Vorsorgeeinrichtungen zwar zu tieferen Erträgen auf dem Alterskapital. Gleichzeitig s</w:t>
      </w:r>
      <w:r w:rsidR="000919B5">
        <w:rPr>
          <w:rFonts w:ascii="Arial" w:hAnsi="Arial" w:cs="Arial"/>
          <w:sz w:val="20"/>
          <w:szCs w:val="20"/>
        </w:rPr>
        <w:t>paren Bund und Kantone dadurch enorme B</w:t>
      </w:r>
      <w:r w:rsidR="00FD4B3D">
        <w:rPr>
          <w:rFonts w:ascii="Arial" w:hAnsi="Arial" w:cs="Arial"/>
          <w:sz w:val="20"/>
          <w:szCs w:val="20"/>
        </w:rPr>
        <w:t>eiträge ein. Die öffen</w:t>
      </w:r>
      <w:r w:rsidR="00FF2C04">
        <w:rPr>
          <w:rFonts w:ascii="Arial" w:hAnsi="Arial" w:cs="Arial"/>
          <w:sz w:val="20"/>
          <w:szCs w:val="20"/>
        </w:rPr>
        <w:t xml:space="preserve">tlichen Schulden konnten auch </w:t>
      </w:r>
      <w:r w:rsidR="00FD4B3D">
        <w:rPr>
          <w:rFonts w:ascii="Arial" w:hAnsi="Arial" w:cs="Arial"/>
          <w:sz w:val="20"/>
          <w:szCs w:val="20"/>
        </w:rPr>
        <w:t>durch</w:t>
      </w:r>
      <w:r w:rsidR="00FF2C04">
        <w:rPr>
          <w:rFonts w:ascii="Arial" w:hAnsi="Arial" w:cs="Arial"/>
          <w:sz w:val="20"/>
          <w:szCs w:val="20"/>
        </w:rPr>
        <w:t xml:space="preserve"> die</w:t>
      </w:r>
      <w:r w:rsidR="00FD4B3D">
        <w:rPr>
          <w:rFonts w:ascii="Arial" w:hAnsi="Arial" w:cs="Arial"/>
          <w:sz w:val="20"/>
          <w:szCs w:val="20"/>
        </w:rPr>
        <w:t xml:space="preserve"> in den vergangenen Jahren </w:t>
      </w:r>
      <w:r w:rsidR="00800F6A">
        <w:rPr>
          <w:rFonts w:ascii="Arial" w:hAnsi="Arial" w:cs="Arial"/>
          <w:sz w:val="20"/>
          <w:szCs w:val="20"/>
        </w:rPr>
        <w:t xml:space="preserve">negativen Langfristzinsen </w:t>
      </w:r>
      <w:r w:rsidR="00FD4B3D">
        <w:rPr>
          <w:rFonts w:ascii="Arial" w:hAnsi="Arial" w:cs="Arial"/>
          <w:sz w:val="20"/>
          <w:szCs w:val="20"/>
        </w:rPr>
        <w:t xml:space="preserve">deutlich gesenkt werden. </w:t>
      </w:r>
      <w:r w:rsidR="000919B5">
        <w:rPr>
          <w:rFonts w:ascii="Arial" w:hAnsi="Arial" w:cs="Arial"/>
          <w:sz w:val="20"/>
          <w:szCs w:val="20"/>
        </w:rPr>
        <w:t>Der Renteneintritt der Generation der Baby-Boomer erfordert unbestrittenermassen eine finanzielle Kraftübung. Die finanziellen Möglichkeiten dafür sind</w:t>
      </w:r>
      <w:r w:rsidR="00AE08A0">
        <w:rPr>
          <w:rFonts w:ascii="Arial" w:hAnsi="Arial" w:cs="Arial"/>
          <w:sz w:val="20"/>
          <w:szCs w:val="20"/>
        </w:rPr>
        <w:t xml:space="preserve"> aber</w:t>
      </w:r>
      <w:r w:rsidR="00FF2C04">
        <w:rPr>
          <w:rFonts w:ascii="Arial" w:hAnsi="Arial" w:cs="Arial"/>
          <w:sz w:val="20"/>
          <w:szCs w:val="20"/>
        </w:rPr>
        <w:t xml:space="preserve"> vorhanden</w:t>
      </w:r>
      <w:r w:rsidR="00C6024B">
        <w:rPr>
          <w:rFonts w:ascii="Arial" w:hAnsi="Arial" w:cs="Arial"/>
          <w:sz w:val="20"/>
          <w:szCs w:val="20"/>
        </w:rPr>
        <w:t xml:space="preserve"> - </w:t>
      </w:r>
      <w:r w:rsidR="000919B5">
        <w:rPr>
          <w:rFonts w:ascii="Arial" w:hAnsi="Arial" w:cs="Arial"/>
          <w:sz w:val="20"/>
          <w:szCs w:val="20"/>
        </w:rPr>
        <w:t xml:space="preserve">auch dank den tiefen Zinsen. Der Bundesrat aber </w:t>
      </w:r>
      <w:r w:rsidR="00CD75B9">
        <w:rPr>
          <w:rFonts w:ascii="Arial" w:hAnsi="Arial" w:cs="Arial"/>
          <w:sz w:val="20"/>
          <w:szCs w:val="20"/>
        </w:rPr>
        <w:t>bürdet den Frauen</w:t>
      </w:r>
      <w:r w:rsidR="00AE08A0">
        <w:rPr>
          <w:rFonts w:ascii="Arial" w:hAnsi="Arial" w:cs="Arial"/>
          <w:sz w:val="20"/>
          <w:szCs w:val="20"/>
        </w:rPr>
        <w:t xml:space="preserve"> </w:t>
      </w:r>
      <w:r w:rsidR="00FF2C04">
        <w:rPr>
          <w:rFonts w:ascii="Arial" w:hAnsi="Arial" w:cs="Arial"/>
          <w:sz w:val="20"/>
          <w:szCs w:val="20"/>
        </w:rPr>
        <w:t>mit dem</w:t>
      </w:r>
      <w:r w:rsidR="00800F6A">
        <w:rPr>
          <w:rFonts w:ascii="Arial" w:hAnsi="Arial" w:cs="Arial"/>
          <w:sz w:val="20"/>
          <w:szCs w:val="20"/>
        </w:rPr>
        <w:t xml:space="preserve"> v</w:t>
      </w:r>
      <w:r w:rsidR="00FF2C04">
        <w:rPr>
          <w:rFonts w:ascii="Arial" w:hAnsi="Arial" w:cs="Arial"/>
          <w:sz w:val="20"/>
          <w:szCs w:val="20"/>
        </w:rPr>
        <w:t xml:space="preserve">orliegenden Reformvorschlag </w:t>
      </w:r>
      <w:r w:rsidR="00AE08A0">
        <w:rPr>
          <w:rFonts w:ascii="Arial" w:hAnsi="Arial" w:cs="Arial"/>
          <w:sz w:val="20"/>
          <w:szCs w:val="20"/>
        </w:rPr>
        <w:t>einen</w:t>
      </w:r>
      <w:r w:rsidR="00CD75B9">
        <w:rPr>
          <w:rFonts w:ascii="Arial" w:hAnsi="Arial" w:cs="Arial"/>
          <w:sz w:val="20"/>
          <w:szCs w:val="20"/>
        </w:rPr>
        <w:t xml:space="preserve"> grossen Teil der finanziellen Sanierung auf, obwohl er bei den Massnahmen zur Lohngleichheit </w:t>
      </w:r>
      <w:r w:rsidR="00FD4B3D">
        <w:rPr>
          <w:rFonts w:ascii="Arial" w:hAnsi="Arial" w:cs="Arial"/>
          <w:sz w:val="20"/>
          <w:szCs w:val="20"/>
        </w:rPr>
        <w:t>jegliche</w:t>
      </w:r>
      <w:r w:rsidR="00CD75B9">
        <w:rPr>
          <w:rFonts w:ascii="Arial" w:hAnsi="Arial" w:cs="Arial"/>
          <w:sz w:val="20"/>
          <w:szCs w:val="20"/>
        </w:rPr>
        <w:t xml:space="preserve"> </w:t>
      </w:r>
      <w:r w:rsidR="00AE08A0">
        <w:rPr>
          <w:rFonts w:ascii="Arial" w:hAnsi="Arial" w:cs="Arial"/>
          <w:sz w:val="20"/>
          <w:szCs w:val="20"/>
        </w:rPr>
        <w:t xml:space="preserve">Schlagkraft vermissen liess und </w:t>
      </w:r>
      <w:r w:rsidR="000919B5">
        <w:rPr>
          <w:rFonts w:ascii="Arial" w:hAnsi="Arial" w:cs="Arial"/>
          <w:sz w:val="20"/>
          <w:szCs w:val="20"/>
        </w:rPr>
        <w:t>offensichtlich ist, dass den Finanzierungslüc</w:t>
      </w:r>
      <w:r w:rsidR="00FF2C04">
        <w:rPr>
          <w:rFonts w:ascii="Arial" w:hAnsi="Arial" w:cs="Arial"/>
          <w:sz w:val="20"/>
          <w:szCs w:val="20"/>
        </w:rPr>
        <w:t xml:space="preserve">ken durch Rentenaltererhöhungen </w:t>
      </w:r>
      <w:r w:rsidR="000919B5">
        <w:rPr>
          <w:rFonts w:ascii="Arial" w:hAnsi="Arial" w:cs="Arial"/>
          <w:sz w:val="20"/>
          <w:szCs w:val="20"/>
        </w:rPr>
        <w:t xml:space="preserve">nicht beizukommen ist. Das Parlament ist deshalb gefordert, bei der AHV 21 Nachbesserungen zu vollziehen. </w:t>
      </w:r>
    </w:p>
    <w:p w:rsidR="00C6024B" w:rsidRDefault="00C6024B" w:rsidP="00A73C75">
      <w:pPr>
        <w:spacing w:after="0" w:line="300" w:lineRule="atLeast"/>
        <w:rPr>
          <w:rFonts w:ascii="Arial" w:hAnsi="Arial" w:cs="Arial"/>
          <w:b/>
          <w:sz w:val="20"/>
          <w:szCs w:val="20"/>
        </w:rPr>
      </w:pPr>
    </w:p>
    <w:p w:rsidR="000F67BB" w:rsidRDefault="00E9147E" w:rsidP="00A73C75">
      <w:pPr>
        <w:spacing w:after="0" w:line="300" w:lineRule="atLeast"/>
        <w:rPr>
          <w:rFonts w:ascii="Arial" w:hAnsi="Arial" w:cs="Arial"/>
          <w:b/>
          <w:sz w:val="20"/>
          <w:szCs w:val="20"/>
        </w:rPr>
      </w:pPr>
      <w:r>
        <w:rPr>
          <w:rFonts w:ascii="Arial" w:hAnsi="Arial" w:cs="Arial"/>
          <w:b/>
          <w:sz w:val="20"/>
          <w:szCs w:val="20"/>
        </w:rPr>
        <w:br/>
      </w:r>
      <w:r w:rsidR="00791350">
        <w:rPr>
          <w:rFonts w:ascii="Arial" w:hAnsi="Arial" w:cs="Arial"/>
          <w:b/>
          <w:sz w:val="20"/>
          <w:szCs w:val="20"/>
        </w:rPr>
        <w:t xml:space="preserve">Überbrückungsleistungen – eine Forderung von Travail.Suisse wird erfüllt </w:t>
      </w:r>
    </w:p>
    <w:p w:rsidR="00C6024B" w:rsidRDefault="00C6024B" w:rsidP="00A73C75">
      <w:pPr>
        <w:spacing w:after="0" w:line="300" w:lineRule="atLeast"/>
        <w:rPr>
          <w:rFonts w:ascii="Arial" w:hAnsi="Arial" w:cs="Arial"/>
          <w:sz w:val="20"/>
          <w:szCs w:val="20"/>
        </w:rPr>
      </w:pPr>
    </w:p>
    <w:p w:rsidR="000F67BB" w:rsidRDefault="00C6024B" w:rsidP="000919B5">
      <w:pPr>
        <w:spacing w:line="300" w:lineRule="atLeast"/>
        <w:rPr>
          <w:rFonts w:ascii="Arial" w:hAnsi="Arial" w:cs="Arial"/>
          <w:sz w:val="20"/>
          <w:szCs w:val="20"/>
        </w:rPr>
      </w:pPr>
      <w:r>
        <w:rPr>
          <w:rFonts w:ascii="Arial" w:hAnsi="Arial" w:cs="Arial"/>
          <w:sz w:val="20"/>
          <w:szCs w:val="20"/>
        </w:rPr>
        <w:t>Z</w:t>
      </w:r>
      <w:r w:rsidR="00987F8A">
        <w:rPr>
          <w:rFonts w:ascii="Arial" w:hAnsi="Arial" w:cs="Arial"/>
          <w:sz w:val="20"/>
          <w:szCs w:val="20"/>
        </w:rPr>
        <w:t xml:space="preserve">ur Verbesserung der Situation älterer </w:t>
      </w:r>
      <w:r w:rsidR="00AE08A0">
        <w:rPr>
          <w:rFonts w:ascii="Arial" w:hAnsi="Arial" w:cs="Arial"/>
          <w:sz w:val="20"/>
          <w:szCs w:val="20"/>
        </w:rPr>
        <w:t>Arbeitnehmender</w:t>
      </w:r>
      <w:r w:rsidR="000F67BB">
        <w:rPr>
          <w:rFonts w:ascii="Arial" w:hAnsi="Arial" w:cs="Arial"/>
          <w:sz w:val="20"/>
          <w:szCs w:val="20"/>
        </w:rPr>
        <w:t xml:space="preserve"> </w:t>
      </w:r>
      <w:r>
        <w:rPr>
          <w:rFonts w:ascii="Arial" w:hAnsi="Arial" w:cs="Arial"/>
          <w:sz w:val="20"/>
          <w:szCs w:val="20"/>
        </w:rPr>
        <w:t>schlägt der</w:t>
      </w:r>
      <w:r>
        <w:rPr>
          <w:rFonts w:ascii="Arial" w:hAnsi="Arial" w:cs="Arial"/>
          <w:sz w:val="20"/>
          <w:szCs w:val="20"/>
        </w:rPr>
        <w:t xml:space="preserve"> Bundesrat </w:t>
      </w:r>
      <w:r w:rsidR="00987F8A">
        <w:rPr>
          <w:rFonts w:ascii="Arial" w:hAnsi="Arial" w:cs="Arial"/>
          <w:sz w:val="20"/>
          <w:szCs w:val="20"/>
        </w:rPr>
        <w:t xml:space="preserve">vor, eine Überbrückungsrente einzuführen. Sie soll </w:t>
      </w:r>
      <w:r w:rsidR="000F67BB">
        <w:rPr>
          <w:rFonts w:ascii="Arial" w:hAnsi="Arial" w:cs="Arial"/>
          <w:sz w:val="20"/>
          <w:szCs w:val="20"/>
        </w:rPr>
        <w:t>Arbeitnehmenden zustehen, die nach</w:t>
      </w:r>
      <w:r w:rsidR="00AE08A0">
        <w:rPr>
          <w:rFonts w:ascii="Arial" w:hAnsi="Arial" w:cs="Arial"/>
          <w:sz w:val="20"/>
          <w:szCs w:val="20"/>
        </w:rPr>
        <w:t xml:space="preserve"> dem</w:t>
      </w:r>
      <w:r w:rsidR="000F67BB">
        <w:rPr>
          <w:rFonts w:ascii="Arial" w:hAnsi="Arial" w:cs="Arial"/>
          <w:sz w:val="20"/>
          <w:szCs w:val="20"/>
        </w:rPr>
        <w:t xml:space="preserve"> 60</w:t>
      </w:r>
      <w:r w:rsidR="00AE08A0">
        <w:rPr>
          <w:rFonts w:ascii="Arial" w:hAnsi="Arial" w:cs="Arial"/>
          <w:sz w:val="20"/>
          <w:szCs w:val="20"/>
        </w:rPr>
        <w:t>. Altersjahr</w:t>
      </w:r>
      <w:r w:rsidR="000F67BB">
        <w:rPr>
          <w:rFonts w:ascii="Arial" w:hAnsi="Arial" w:cs="Arial"/>
          <w:sz w:val="20"/>
          <w:szCs w:val="20"/>
        </w:rPr>
        <w:t xml:space="preserve"> ausgesteuert werden</w:t>
      </w:r>
      <w:r w:rsidR="006F7489">
        <w:rPr>
          <w:rFonts w:ascii="Arial" w:hAnsi="Arial" w:cs="Arial"/>
          <w:sz w:val="20"/>
          <w:szCs w:val="20"/>
        </w:rPr>
        <w:t>.</w:t>
      </w:r>
      <w:r w:rsidR="004A0C54">
        <w:rPr>
          <w:rFonts w:ascii="Arial" w:hAnsi="Arial" w:cs="Arial"/>
          <w:sz w:val="20"/>
          <w:szCs w:val="20"/>
        </w:rPr>
        <w:t xml:space="preserve"> </w:t>
      </w:r>
      <w:r w:rsidR="000F67BB">
        <w:rPr>
          <w:rFonts w:ascii="Arial" w:hAnsi="Arial" w:cs="Arial"/>
          <w:sz w:val="20"/>
          <w:szCs w:val="20"/>
        </w:rPr>
        <w:t>Diese</w:t>
      </w:r>
      <w:r w:rsidR="004A0C54">
        <w:rPr>
          <w:rFonts w:ascii="Arial" w:hAnsi="Arial" w:cs="Arial"/>
          <w:sz w:val="20"/>
          <w:szCs w:val="20"/>
        </w:rPr>
        <w:t xml:space="preserve"> Massnahme </w:t>
      </w:r>
      <w:r w:rsidR="000F67BB">
        <w:rPr>
          <w:rFonts w:ascii="Arial" w:hAnsi="Arial" w:cs="Arial"/>
          <w:sz w:val="20"/>
          <w:szCs w:val="20"/>
        </w:rPr>
        <w:t>ist wichtig</w:t>
      </w:r>
      <w:r w:rsidR="006F7489">
        <w:rPr>
          <w:rFonts w:ascii="Arial" w:hAnsi="Arial" w:cs="Arial"/>
          <w:sz w:val="20"/>
          <w:szCs w:val="20"/>
        </w:rPr>
        <w:t xml:space="preserve">, auch weil sie anspruchsberechtigten Personen </w:t>
      </w:r>
      <w:r w:rsidR="006F7489">
        <w:rPr>
          <w:rFonts w:ascii="Arial" w:hAnsi="Arial" w:cs="Arial"/>
          <w:sz w:val="20"/>
          <w:szCs w:val="20"/>
        </w:rPr>
        <w:t xml:space="preserve">den Gang auf den Sozialdienst </w:t>
      </w:r>
      <w:r w:rsidR="006F7489">
        <w:rPr>
          <w:rFonts w:ascii="Arial" w:hAnsi="Arial" w:cs="Arial"/>
          <w:sz w:val="20"/>
          <w:szCs w:val="20"/>
        </w:rPr>
        <w:t xml:space="preserve">erspart und damit </w:t>
      </w:r>
      <w:r w:rsidR="00FF2C04">
        <w:rPr>
          <w:rFonts w:ascii="Arial" w:hAnsi="Arial" w:cs="Arial"/>
          <w:sz w:val="20"/>
          <w:szCs w:val="20"/>
        </w:rPr>
        <w:t xml:space="preserve">zu </w:t>
      </w:r>
      <w:r w:rsidR="004A0C54">
        <w:rPr>
          <w:rFonts w:ascii="Arial" w:hAnsi="Arial" w:cs="Arial"/>
          <w:sz w:val="20"/>
          <w:szCs w:val="20"/>
        </w:rPr>
        <w:t>eine</w:t>
      </w:r>
      <w:r w:rsidR="00FF2C04">
        <w:rPr>
          <w:rFonts w:ascii="Arial" w:hAnsi="Arial" w:cs="Arial"/>
          <w:sz w:val="20"/>
          <w:szCs w:val="20"/>
        </w:rPr>
        <w:t>r</w:t>
      </w:r>
      <w:r w:rsidR="004A0C54">
        <w:rPr>
          <w:rFonts w:ascii="Arial" w:hAnsi="Arial" w:cs="Arial"/>
          <w:sz w:val="20"/>
          <w:szCs w:val="20"/>
        </w:rPr>
        <w:t xml:space="preserve"> weniger mit Scham beha</w:t>
      </w:r>
      <w:r w:rsidR="00FF2C04">
        <w:rPr>
          <w:rFonts w:ascii="Arial" w:hAnsi="Arial" w:cs="Arial"/>
          <w:sz w:val="20"/>
          <w:szCs w:val="20"/>
        </w:rPr>
        <w:t>fteten Existenzsicherung</w:t>
      </w:r>
      <w:r w:rsidR="006F7489">
        <w:rPr>
          <w:rFonts w:ascii="Arial" w:hAnsi="Arial" w:cs="Arial"/>
          <w:sz w:val="20"/>
          <w:szCs w:val="20"/>
        </w:rPr>
        <w:t xml:space="preserve"> führt</w:t>
      </w:r>
      <w:r w:rsidR="00FF2C04">
        <w:rPr>
          <w:rFonts w:ascii="Arial" w:hAnsi="Arial" w:cs="Arial"/>
          <w:sz w:val="20"/>
          <w:szCs w:val="20"/>
        </w:rPr>
        <w:t xml:space="preserve">. </w:t>
      </w:r>
      <w:r w:rsidR="004A0C54">
        <w:rPr>
          <w:rFonts w:ascii="Arial" w:hAnsi="Arial" w:cs="Arial"/>
          <w:sz w:val="20"/>
          <w:szCs w:val="20"/>
        </w:rPr>
        <w:t xml:space="preserve">Während sozialhilfebeziehende Personen ihre AHV-Rente vorbeziehen müssen – mit entsprechenden Rentenkürzungen – wäre dies bei Personen mit einer Überbrückungsleistung nicht mehr der Fall. Zwar verzichten Sozialdienste in der Regel darauf, von der Sozialhilfe abhängige Personen zu einem vorzeitigen Aufbrauchen ihres Alterskapitals zu zwingen. Ab dem frühzeitigen Bezug der AHV muss allerdings auch das Alterskapital aus der zweiten Säule aufgebraucht werden. </w:t>
      </w:r>
      <w:r w:rsidR="00AE08A0">
        <w:rPr>
          <w:rFonts w:ascii="Arial" w:hAnsi="Arial" w:cs="Arial"/>
          <w:sz w:val="20"/>
          <w:szCs w:val="20"/>
        </w:rPr>
        <w:t>Des Weiteren</w:t>
      </w:r>
      <w:r w:rsidR="001B6ED1">
        <w:rPr>
          <w:rFonts w:ascii="Arial" w:hAnsi="Arial" w:cs="Arial"/>
          <w:sz w:val="20"/>
          <w:szCs w:val="20"/>
        </w:rPr>
        <w:t xml:space="preserve"> gibt es in der Sozialhilfe keinen Anspruch auf Wohneigentum. Die tiefen Sätze der Sozialhilfe, der Verlust des Alterskapitals verbunden mit der Gefahr, das eigene Haus verkaufen zu müssen, können zu einem starken sozialen Abstieg, gesellschaftlicher Entwurzelung und</w:t>
      </w:r>
      <w:r w:rsidR="006F7489">
        <w:rPr>
          <w:rFonts w:ascii="Arial" w:hAnsi="Arial" w:cs="Arial"/>
          <w:sz w:val="20"/>
          <w:szCs w:val="20"/>
        </w:rPr>
        <w:t xml:space="preserve"> zu</w:t>
      </w:r>
      <w:r w:rsidR="001B6ED1">
        <w:rPr>
          <w:rFonts w:ascii="Arial" w:hAnsi="Arial" w:cs="Arial"/>
          <w:sz w:val="20"/>
          <w:szCs w:val="20"/>
        </w:rPr>
        <w:t xml:space="preserve"> Altersarmut führen. </w:t>
      </w:r>
    </w:p>
    <w:p w:rsidR="008C089F" w:rsidRDefault="006F7489" w:rsidP="000919B5">
      <w:pPr>
        <w:spacing w:line="300" w:lineRule="atLeast"/>
        <w:rPr>
          <w:rFonts w:ascii="Arial" w:hAnsi="Arial" w:cs="Arial"/>
          <w:sz w:val="20"/>
          <w:szCs w:val="20"/>
        </w:rPr>
      </w:pPr>
      <w:r>
        <w:rPr>
          <w:rFonts w:ascii="Arial" w:hAnsi="Arial" w:cs="Arial"/>
          <w:sz w:val="20"/>
          <w:szCs w:val="20"/>
        </w:rPr>
        <w:t xml:space="preserve">Die </w:t>
      </w:r>
      <w:r w:rsidR="001B6ED1">
        <w:rPr>
          <w:rFonts w:ascii="Arial" w:hAnsi="Arial" w:cs="Arial"/>
          <w:sz w:val="20"/>
          <w:szCs w:val="20"/>
        </w:rPr>
        <w:t xml:space="preserve">Situation der älteren Arbeitnehmenden muss aus Sicht </w:t>
      </w:r>
      <w:r w:rsidR="008868C1">
        <w:rPr>
          <w:rFonts w:ascii="Arial" w:hAnsi="Arial" w:cs="Arial"/>
          <w:sz w:val="20"/>
          <w:szCs w:val="20"/>
        </w:rPr>
        <w:t xml:space="preserve">von Travail.Suisse </w:t>
      </w:r>
      <w:r w:rsidR="001B6ED1">
        <w:rPr>
          <w:rFonts w:ascii="Arial" w:hAnsi="Arial" w:cs="Arial"/>
          <w:sz w:val="20"/>
          <w:szCs w:val="20"/>
        </w:rPr>
        <w:t>allerdings weiterhin beobachtet werden</w:t>
      </w:r>
      <w:r w:rsidR="008868C1">
        <w:rPr>
          <w:rFonts w:ascii="Arial" w:hAnsi="Arial" w:cs="Arial"/>
          <w:sz w:val="20"/>
          <w:szCs w:val="20"/>
        </w:rPr>
        <w:t>. Das Ziel ist klar: Auch ältere Personen sollen ihre Arbeits</w:t>
      </w:r>
      <w:r w:rsidR="008868C1">
        <w:rPr>
          <w:rFonts w:ascii="Arial" w:hAnsi="Arial" w:cs="Arial"/>
          <w:sz w:val="20"/>
          <w:szCs w:val="20"/>
        </w:rPr>
        <w:lastRenderedPageBreak/>
        <w:t xml:space="preserve">marktfähigkeit erhalten </w:t>
      </w:r>
      <w:r w:rsidR="00AE08A0">
        <w:rPr>
          <w:rFonts w:ascii="Arial" w:hAnsi="Arial" w:cs="Arial"/>
          <w:sz w:val="20"/>
          <w:szCs w:val="20"/>
        </w:rPr>
        <w:t>und ihre materielle Existenz selbständig sichern können.</w:t>
      </w:r>
      <w:r w:rsidR="008868C1">
        <w:rPr>
          <w:rFonts w:ascii="Arial" w:hAnsi="Arial" w:cs="Arial"/>
          <w:sz w:val="20"/>
          <w:szCs w:val="20"/>
        </w:rPr>
        <w:t xml:space="preserve"> </w:t>
      </w:r>
      <w:r w:rsidR="00AE08A0">
        <w:rPr>
          <w:rFonts w:ascii="Arial" w:hAnsi="Arial" w:cs="Arial"/>
          <w:sz w:val="20"/>
          <w:szCs w:val="20"/>
        </w:rPr>
        <w:t>Eine Zunahme der Frühverrentung und eine Abnahme der Hemm</w:t>
      </w:r>
      <w:r w:rsidR="00FF2C04">
        <w:rPr>
          <w:rFonts w:ascii="Arial" w:hAnsi="Arial" w:cs="Arial"/>
          <w:sz w:val="20"/>
          <w:szCs w:val="20"/>
        </w:rPr>
        <w:t>ungen von Arbeitgebern, ältere E</w:t>
      </w:r>
      <w:r w:rsidR="00AE08A0">
        <w:rPr>
          <w:rFonts w:ascii="Arial" w:hAnsi="Arial" w:cs="Arial"/>
          <w:sz w:val="20"/>
          <w:szCs w:val="20"/>
        </w:rPr>
        <w:t xml:space="preserve">rwerbstätige zu entlassen muss in jedem Fall verhindert werden. Travail.Suisse wird im Rahmen des Vernehmlassungsverfahrens entsprechende Vorschläge ausarbeiten. </w:t>
      </w:r>
    </w:p>
    <w:p w:rsidR="00ED31A7" w:rsidRPr="00AE08A0" w:rsidRDefault="008C089F" w:rsidP="00AE08A0">
      <w:pPr>
        <w:spacing w:line="300" w:lineRule="atLeast"/>
        <w:rPr>
          <w:rFonts w:ascii="Arial" w:hAnsi="Arial" w:cs="Arial"/>
          <w:sz w:val="20"/>
          <w:szCs w:val="20"/>
        </w:rPr>
      </w:pPr>
      <w:r>
        <w:rPr>
          <w:rFonts w:ascii="Arial" w:hAnsi="Arial" w:cs="Arial"/>
          <w:sz w:val="20"/>
          <w:szCs w:val="20"/>
        </w:rPr>
        <w:t xml:space="preserve">Es </w:t>
      </w:r>
      <w:r w:rsidR="008868C1">
        <w:rPr>
          <w:rFonts w:ascii="Arial" w:hAnsi="Arial" w:cs="Arial"/>
          <w:sz w:val="20"/>
          <w:szCs w:val="20"/>
        </w:rPr>
        <w:t>kommt Bewegung</w:t>
      </w:r>
      <w:r w:rsidR="00AE08A0">
        <w:rPr>
          <w:rFonts w:ascii="Arial" w:hAnsi="Arial" w:cs="Arial"/>
          <w:sz w:val="20"/>
          <w:szCs w:val="20"/>
        </w:rPr>
        <w:t xml:space="preserve"> </w:t>
      </w:r>
      <w:r w:rsidR="008868C1">
        <w:rPr>
          <w:rFonts w:ascii="Arial" w:hAnsi="Arial" w:cs="Arial"/>
          <w:sz w:val="20"/>
          <w:szCs w:val="20"/>
        </w:rPr>
        <w:t>in die</w:t>
      </w:r>
      <w:r>
        <w:rPr>
          <w:rFonts w:ascii="Arial" w:hAnsi="Arial" w:cs="Arial"/>
          <w:sz w:val="20"/>
          <w:szCs w:val="20"/>
        </w:rPr>
        <w:t xml:space="preserve"> Reform der Alterssicherung. Insbesondere der Sozialpartnerkompromiss und die Überbrückungsleistungen </w:t>
      </w:r>
      <w:r w:rsidR="008868C1">
        <w:rPr>
          <w:rFonts w:ascii="Arial" w:hAnsi="Arial" w:cs="Arial"/>
          <w:sz w:val="20"/>
          <w:szCs w:val="20"/>
        </w:rPr>
        <w:t>geben Grund zur Hoffnung</w:t>
      </w:r>
      <w:r>
        <w:rPr>
          <w:rFonts w:ascii="Arial" w:hAnsi="Arial" w:cs="Arial"/>
          <w:sz w:val="20"/>
          <w:szCs w:val="20"/>
        </w:rPr>
        <w:t xml:space="preserve">. Nun gilt es diese Bausteine zu verankern und zu festigen. Denn alle Reformvorhaben </w:t>
      </w:r>
      <w:r w:rsidR="008868C1">
        <w:rPr>
          <w:rFonts w:ascii="Arial" w:hAnsi="Arial" w:cs="Arial"/>
          <w:sz w:val="20"/>
          <w:szCs w:val="20"/>
        </w:rPr>
        <w:t>sind erst gestartet. Bis zur Ziellinie ist es noch ein weiter und steiniger Weg. Travail,Suisse wird sich mit aller Kraft dafür einsetzen, dass die Reformen nicht auf dem Buckel der Arbei</w:t>
      </w:r>
      <w:r w:rsidR="00AE08A0">
        <w:rPr>
          <w:rFonts w:ascii="Arial" w:hAnsi="Arial" w:cs="Arial"/>
          <w:sz w:val="20"/>
          <w:szCs w:val="20"/>
        </w:rPr>
        <w:t>tnehmenden durchgeführt werden.</w:t>
      </w:r>
    </w:p>
    <w:p w:rsidR="00ED31A7" w:rsidRDefault="00ED31A7" w:rsidP="00C77725">
      <w:pPr>
        <w:spacing w:after="0" w:line="300" w:lineRule="atLeast"/>
        <w:rPr>
          <w:rFonts w:ascii="Arial" w:hAnsi="Arial" w:cs="Arial"/>
          <w:b/>
          <w:sz w:val="20"/>
          <w:szCs w:val="20"/>
        </w:rPr>
      </w:pPr>
    </w:p>
    <w:p w:rsidR="00AF34C9" w:rsidRDefault="00AF34C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Default="006F7489" w:rsidP="00C77725">
      <w:pPr>
        <w:spacing w:after="0" w:line="300" w:lineRule="atLeast"/>
        <w:rPr>
          <w:rFonts w:ascii="Arial" w:hAnsi="Arial" w:cs="Arial"/>
          <w:b/>
          <w:sz w:val="20"/>
          <w:szCs w:val="20"/>
        </w:rPr>
      </w:pPr>
    </w:p>
    <w:p w:rsidR="006F7489" w:rsidRPr="003149D4" w:rsidRDefault="006F7489" w:rsidP="00C77725">
      <w:pPr>
        <w:spacing w:after="0" w:line="300" w:lineRule="atLeast"/>
        <w:rPr>
          <w:rFonts w:ascii="Arial" w:hAnsi="Arial" w:cs="Arial"/>
          <w:b/>
          <w:sz w:val="20"/>
          <w:szCs w:val="20"/>
        </w:rPr>
      </w:pPr>
      <w:bookmarkStart w:id="0" w:name="_GoBack"/>
      <w:bookmarkEnd w:id="0"/>
    </w:p>
    <w:p w:rsidR="00061584" w:rsidRPr="00AD42AE" w:rsidRDefault="00912A6C" w:rsidP="00AD42AE">
      <w:pPr>
        <w:spacing w:line="300" w:lineRule="atLeast"/>
        <w:ind w:left="708" w:hanging="708"/>
        <w:jc w:val="center"/>
        <w:rPr>
          <w:rFonts w:ascii="Arial" w:hAnsi="Arial" w:cs="Arial"/>
          <w:sz w:val="20"/>
          <w:szCs w:val="20"/>
        </w:rPr>
      </w:pPr>
      <w:r w:rsidRPr="00912A6C">
        <w:rPr>
          <w:rFonts w:ascii="Arial" w:hAnsi="Arial" w:cs="Arial"/>
          <w:sz w:val="20"/>
          <w:szCs w:val="20"/>
        </w:rPr>
        <w:t xml:space="preserve">Travail.Suisse, Hopfenweg 21, 3001 Bern, Tel. 031 370 21 11, info@travailsuisse.ch, </w:t>
      </w:r>
      <w:hyperlink r:id="rId8" w:history="1">
        <w:r w:rsidRPr="00912A6C">
          <w:rPr>
            <w:rStyle w:val="Hyperlink"/>
            <w:rFonts w:ascii="Arial" w:hAnsi="Arial" w:cs="Arial"/>
            <w:sz w:val="20"/>
            <w:szCs w:val="20"/>
          </w:rPr>
          <w:t>www.travailsuisse.ch</w:t>
        </w:r>
      </w:hyperlink>
    </w:p>
    <w:sectPr w:rsidR="00061584" w:rsidRPr="00AD42AE" w:rsidSect="00C6024B">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77" w:rsidRDefault="004D4E77" w:rsidP="00F070C5">
      <w:pPr>
        <w:spacing w:after="0" w:line="240" w:lineRule="auto"/>
      </w:pPr>
      <w:r>
        <w:separator/>
      </w:r>
    </w:p>
  </w:endnote>
  <w:endnote w:type="continuationSeparator" w:id="0">
    <w:p w:rsidR="004D4E77" w:rsidRDefault="004D4E77" w:rsidP="00F0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77" w:rsidRDefault="004D4E77" w:rsidP="00F070C5">
      <w:pPr>
        <w:spacing w:after="0" w:line="240" w:lineRule="auto"/>
      </w:pPr>
      <w:r>
        <w:separator/>
      </w:r>
    </w:p>
  </w:footnote>
  <w:footnote w:type="continuationSeparator" w:id="0">
    <w:p w:rsidR="004D4E77" w:rsidRDefault="004D4E77" w:rsidP="00F07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15512"/>
    <w:multiLevelType w:val="hybridMultilevel"/>
    <w:tmpl w:val="0E5A00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2F5D17"/>
    <w:multiLevelType w:val="hybridMultilevel"/>
    <w:tmpl w:val="73842A7C"/>
    <w:lvl w:ilvl="0" w:tplc="7BDC03B4">
      <w:start w:val="2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D747DDD"/>
    <w:multiLevelType w:val="hybridMultilevel"/>
    <w:tmpl w:val="A2A89C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2A06CF"/>
    <w:multiLevelType w:val="hybridMultilevel"/>
    <w:tmpl w:val="BFCEE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1B7AB6"/>
    <w:multiLevelType w:val="hybridMultilevel"/>
    <w:tmpl w:val="41967762"/>
    <w:lvl w:ilvl="0" w:tplc="D5F8481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3B"/>
    <w:rsid w:val="0000170E"/>
    <w:rsid w:val="00011A31"/>
    <w:rsid w:val="00014954"/>
    <w:rsid w:val="000164C1"/>
    <w:rsid w:val="00016651"/>
    <w:rsid w:val="0002508C"/>
    <w:rsid w:val="000273BB"/>
    <w:rsid w:val="00027DFA"/>
    <w:rsid w:val="00032728"/>
    <w:rsid w:val="0004042B"/>
    <w:rsid w:val="00044665"/>
    <w:rsid w:val="00053D08"/>
    <w:rsid w:val="000570DE"/>
    <w:rsid w:val="00061584"/>
    <w:rsid w:val="00065DEE"/>
    <w:rsid w:val="00084167"/>
    <w:rsid w:val="000919B5"/>
    <w:rsid w:val="00091ED3"/>
    <w:rsid w:val="00094D1C"/>
    <w:rsid w:val="000A35DE"/>
    <w:rsid w:val="000A3C04"/>
    <w:rsid w:val="000B3EE7"/>
    <w:rsid w:val="000C7057"/>
    <w:rsid w:val="000D4AA5"/>
    <w:rsid w:val="000D54AB"/>
    <w:rsid w:val="000D7A48"/>
    <w:rsid w:val="000E000F"/>
    <w:rsid w:val="000E5887"/>
    <w:rsid w:val="000E70DE"/>
    <w:rsid w:val="000F2333"/>
    <w:rsid w:val="000F622A"/>
    <w:rsid w:val="000F67BB"/>
    <w:rsid w:val="00107B52"/>
    <w:rsid w:val="001100F0"/>
    <w:rsid w:val="001118C3"/>
    <w:rsid w:val="00116FC7"/>
    <w:rsid w:val="001179E9"/>
    <w:rsid w:val="00122848"/>
    <w:rsid w:val="00134D28"/>
    <w:rsid w:val="00136C8A"/>
    <w:rsid w:val="001371FF"/>
    <w:rsid w:val="00140A8E"/>
    <w:rsid w:val="00143D8D"/>
    <w:rsid w:val="00146B17"/>
    <w:rsid w:val="00155345"/>
    <w:rsid w:val="00156418"/>
    <w:rsid w:val="00161630"/>
    <w:rsid w:val="00163A7F"/>
    <w:rsid w:val="001643D4"/>
    <w:rsid w:val="0016600C"/>
    <w:rsid w:val="001665E9"/>
    <w:rsid w:val="0017015C"/>
    <w:rsid w:val="00176749"/>
    <w:rsid w:val="001A3721"/>
    <w:rsid w:val="001B0293"/>
    <w:rsid w:val="001B38D3"/>
    <w:rsid w:val="001B398F"/>
    <w:rsid w:val="001B6ED1"/>
    <w:rsid w:val="001D1E40"/>
    <w:rsid w:val="001D6E15"/>
    <w:rsid w:val="001F401C"/>
    <w:rsid w:val="001F49D9"/>
    <w:rsid w:val="002062F4"/>
    <w:rsid w:val="00211C72"/>
    <w:rsid w:val="002211E8"/>
    <w:rsid w:val="00224AAE"/>
    <w:rsid w:val="00227467"/>
    <w:rsid w:val="00235C90"/>
    <w:rsid w:val="00242416"/>
    <w:rsid w:val="002436C4"/>
    <w:rsid w:val="00243B5B"/>
    <w:rsid w:val="00251359"/>
    <w:rsid w:val="002524C4"/>
    <w:rsid w:val="00252DD2"/>
    <w:rsid w:val="0026065B"/>
    <w:rsid w:val="00260EF7"/>
    <w:rsid w:val="00266CE2"/>
    <w:rsid w:val="00270F25"/>
    <w:rsid w:val="00277945"/>
    <w:rsid w:val="002822EC"/>
    <w:rsid w:val="00282361"/>
    <w:rsid w:val="00284C9B"/>
    <w:rsid w:val="002932DE"/>
    <w:rsid w:val="002A221A"/>
    <w:rsid w:val="002A6A8D"/>
    <w:rsid w:val="002A7B27"/>
    <w:rsid w:val="002D0188"/>
    <w:rsid w:val="002D1AB3"/>
    <w:rsid w:val="002D6EBD"/>
    <w:rsid w:val="002E5FB3"/>
    <w:rsid w:val="002F58CB"/>
    <w:rsid w:val="003025DD"/>
    <w:rsid w:val="003114DF"/>
    <w:rsid w:val="00311E62"/>
    <w:rsid w:val="003149D4"/>
    <w:rsid w:val="0031624E"/>
    <w:rsid w:val="0031668D"/>
    <w:rsid w:val="00326A9A"/>
    <w:rsid w:val="0033199A"/>
    <w:rsid w:val="00331E83"/>
    <w:rsid w:val="00340C2B"/>
    <w:rsid w:val="00345557"/>
    <w:rsid w:val="00345A61"/>
    <w:rsid w:val="00351992"/>
    <w:rsid w:val="00353519"/>
    <w:rsid w:val="003741ED"/>
    <w:rsid w:val="00375D50"/>
    <w:rsid w:val="00382529"/>
    <w:rsid w:val="00383300"/>
    <w:rsid w:val="00391461"/>
    <w:rsid w:val="00393EA0"/>
    <w:rsid w:val="00396404"/>
    <w:rsid w:val="003B2683"/>
    <w:rsid w:val="003B2CD7"/>
    <w:rsid w:val="003B3C5C"/>
    <w:rsid w:val="003D4AC1"/>
    <w:rsid w:val="003E1D65"/>
    <w:rsid w:val="003E2853"/>
    <w:rsid w:val="003E4D3E"/>
    <w:rsid w:val="003F0FF5"/>
    <w:rsid w:val="003F3868"/>
    <w:rsid w:val="003F4115"/>
    <w:rsid w:val="003F4E7E"/>
    <w:rsid w:val="00403C5B"/>
    <w:rsid w:val="00407C54"/>
    <w:rsid w:val="00424BD2"/>
    <w:rsid w:val="00427AF0"/>
    <w:rsid w:val="0043128D"/>
    <w:rsid w:val="004413FE"/>
    <w:rsid w:val="004421FF"/>
    <w:rsid w:val="0044331C"/>
    <w:rsid w:val="00451C59"/>
    <w:rsid w:val="004676BF"/>
    <w:rsid w:val="00474ED7"/>
    <w:rsid w:val="004761DE"/>
    <w:rsid w:val="00485EA3"/>
    <w:rsid w:val="00486870"/>
    <w:rsid w:val="00490696"/>
    <w:rsid w:val="00496BA4"/>
    <w:rsid w:val="004A0C54"/>
    <w:rsid w:val="004B4681"/>
    <w:rsid w:val="004B4745"/>
    <w:rsid w:val="004B6F66"/>
    <w:rsid w:val="004B7133"/>
    <w:rsid w:val="004C39C8"/>
    <w:rsid w:val="004C56AF"/>
    <w:rsid w:val="004C6D58"/>
    <w:rsid w:val="004D0AC2"/>
    <w:rsid w:val="004D4E77"/>
    <w:rsid w:val="004E6C46"/>
    <w:rsid w:val="00502F45"/>
    <w:rsid w:val="00510053"/>
    <w:rsid w:val="00510776"/>
    <w:rsid w:val="005119AC"/>
    <w:rsid w:val="00511B07"/>
    <w:rsid w:val="00513816"/>
    <w:rsid w:val="00513967"/>
    <w:rsid w:val="00516AA5"/>
    <w:rsid w:val="0052101A"/>
    <w:rsid w:val="00523841"/>
    <w:rsid w:val="00525432"/>
    <w:rsid w:val="005354E3"/>
    <w:rsid w:val="005437A2"/>
    <w:rsid w:val="00544F2F"/>
    <w:rsid w:val="005504B9"/>
    <w:rsid w:val="0055427D"/>
    <w:rsid w:val="005545C8"/>
    <w:rsid w:val="00555B2C"/>
    <w:rsid w:val="005723D7"/>
    <w:rsid w:val="00573319"/>
    <w:rsid w:val="00574F67"/>
    <w:rsid w:val="00582DB1"/>
    <w:rsid w:val="00585B29"/>
    <w:rsid w:val="005A39FE"/>
    <w:rsid w:val="005A518C"/>
    <w:rsid w:val="005B3369"/>
    <w:rsid w:val="005B411D"/>
    <w:rsid w:val="005B6EFC"/>
    <w:rsid w:val="005C07A6"/>
    <w:rsid w:val="005C579A"/>
    <w:rsid w:val="005E25A6"/>
    <w:rsid w:val="005E437B"/>
    <w:rsid w:val="005E4FAB"/>
    <w:rsid w:val="005F116A"/>
    <w:rsid w:val="005F270B"/>
    <w:rsid w:val="005F30A4"/>
    <w:rsid w:val="00601AE2"/>
    <w:rsid w:val="0060212C"/>
    <w:rsid w:val="006065EB"/>
    <w:rsid w:val="006225FF"/>
    <w:rsid w:val="00626F7E"/>
    <w:rsid w:val="00631A74"/>
    <w:rsid w:val="00642294"/>
    <w:rsid w:val="00643DB6"/>
    <w:rsid w:val="0064550F"/>
    <w:rsid w:val="00647768"/>
    <w:rsid w:val="0065303E"/>
    <w:rsid w:val="0066001C"/>
    <w:rsid w:val="0066057D"/>
    <w:rsid w:val="00670666"/>
    <w:rsid w:val="00674D47"/>
    <w:rsid w:val="006806AA"/>
    <w:rsid w:val="00685B71"/>
    <w:rsid w:val="00687692"/>
    <w:rsid w:val="00691778"/>
    <w:rsid w:val="00692101"/>
    <w:rsid w:val="00694C9C"/>
    <w:rsid w:val="006A462C"/>
    <w:rsid w:val="006B0410"/>
    <w:rsid w:val="006B144B"/>
    <w:rsid w:val="006B3BA6"/>
    <w:rsid w:val="006C567B"/>
    <w:rsid w:val="006D5ABC"/>
    <w:rsid w:val="006D5B49"/>
    <w:rsid w:val="006D6A02"/>
    <w:rsid w:val="006D73AB"/>
    <w:rsid w:val="006E363C"/>
    <w:rsid w:val="006E5A7C"/>
    <w:rsid w:val="006F2371"/>
    <w:rsid w:val="006F7489"/>
    <w:rsid w:val="00716FB8"/>
    <w:rsid w:val="00732ED7"/>
    <w:rsid w:val="00736007"/>
    <w:rsid w:val="00743008"/>
    <w:rsid w:val="00747452"/>
    <w:rsid w:val="00751449"/>
    <w:rsid w:val="0075382F"/>
    <w:rsid w:val="00755D51"/>
    <w:rsid w:val="00760E0F"/>
    <w:rsid w:val="00763A2E"/>
    <w:rsid w:val="00764940"/>
    <w:rsid w:val="007704E2"/>
    <w:rsid w:val="00770EB3"/>
    <w:rsid w:val="00770EB5"/>
    <w:rsid w:val="007716D6"/>
    <w:rsid w:val="00775C80"/>
    <w:rsid w:val="007761CB"/>
    <w:rsid w:val="00790981"/>
    <w:rsid w:val="0079115C"/>
    <w:rsid w:val="00791350"/>
    <w:rsid w:val="0079405E"/>
    <w:rsid w:val="007960D7"/>
    <w:rsid w:val="00796ECD"/>
    <w:rsid w:val="007A188E"/>
    <w:rsid w:val="007A5559"/>
    <w:rsid w:val="007A5A02"/>
    <w:rsid w:val="007A714C"/>
    <w:rsid w:val="007B1544"/>
    <w:rsid w:val="007B1750"/>
    <w:rsid w:val="007B307F"/>
    <w:rsid w:val="007B6BF5"/>
    <w:rsid w:val="007D2F15"/>
    <w:rsid w:val="007E255B"/>
    <w:rsid w:val="007E29C7"/>
    <w:rsid w:val="007F216E"/>
    <w:rsid w:val="007F2A3E"/>
    <w:rsid w:val="007F4056"/>
    <w:rsid w:val="00800F6A"/>
    <w:rsid w:val="00803537"/>
    <w:rsid w:val="00804B6C"/>
    <w:rsid w:val="00813645"/>
    <w:rsid w:val="0083247A"/>
    <w:rsid w:val="00836BBC"/>
    <w:rsid w:val="00844C62"/>
    <w:rsid w:val="00846E91"/>
    <w:rsid w:val="00847D31"/>
    <w:rsid w:val="00851CD7"/>
    <w:rsid w:val="008545AA"/>
    <w:rsid w:val="00855BBA"/>
    <w:rsid w:val="008575C6"/>
    <w:rsid w:val="008718E7"/>
    <w:rsid w:val="008763F1"/>
    <w:rsid w:val="00876529"/>
    <w:rsid w:val="00877D91"/>
    <w:rsid w:val="00882AC3"/>
    <w:rsid w:val="008868C1"/>
    <w:rsid w:val="00887484"/>
    <w:rsid w:val="0089102D"/>
    <w:rsid w:val="0089118C"/>
    <w:rsid w:val="00896899"/>
    <w:rsid w:val="008B614D"/>
    <w:rsid w:val="008C089F"/>
    <w:rsid w:val="008C730F"/>
    <w:rsid w:val="008E3CA6"/>
    <w:rsid w:val="008F1091"/>
    <w:rsid w:val="008F50A6"/>
    <w:rsid w:val="00903217"/>
    <w:rsid w:val="00912A6C"/>
    <w:rsid w:val="00917AC4"/>
    <w:rsid w:val="00917C61"/>
    <w:rsid w:val="00940A54"/>
    <w:rsid w:val="0094295E"/>
    <w:rsid w:val="0095131C"/>
    <w:rsid w:val="00952921"/>
    <w:rsid w:val="009540BB"/>
    <w:rsid w:val="00954B75"/>
    <w:rsid w:val="00956E7B"/>
    <w:rsid w:val="009571A6"/>
    <w:rsid w:val="0096049F"/>
    <w:rsid w:val="00986A30"/>
    <w:rsid w:val="009874CC"/>
    <w:rsid w:val="00987F8A"/>
    <w:rsid w:val="0099441B"/>
    <w:rsid w:val="0099549D"/>
    <w:rsid w:val="00995D94"/>
    <w:rsid w:val="009A6948"/>
    <w:rsid w:val="009C4FDA"/>
    <w:rsid w:val="009C5666"/>
    <w:rsid w:val="009D07EF"/>
    <w:rsid w:val="009E49D9"/>
    <w:rsid w:val="009E5AC0"/>
    <w:rsid w:val="009F4C01"/>
    <w:rsid w:val="009F6388"/>
    <w:rsid w:val="00A022FA"/>
    <w:rsid w:val="00A03AC7"/>
    <w:rsid w:val="00A30372"/>
    <w:rsid w:val="00A349F7"/>
    <w:rsid w:val="00A370E5"/>
    <w:rsid w:val="00A50EAD"/>
    <w:rsid w:val="00A529DC"/>
    <w:rsid w:val="00A53C7D"/>
    <w:rsid w:val="00A56228"/>
    <w:rsid w:val="00A61E1B"/>
    <w:rsid w:val="00A620AD"/>
    <w:rsid w:val="00A6290D"/>
    <w:rsid w:val="00A63D54"/>
    <w:rsid w:val="00A73C75"/>
    <w:rsid w:val="00A74848"/>
    <w:rsid w:val="00A80A7E"/>
    <w:rsid w:val="00A83322"/>
    <w:rsid w:val="00A858A6"/>
    <w:rsid w:val="00A90FF3"/>
    <w:rsid w:val="00A917AB"/>
    <w:rsid w:val="00A91A0F"/>
    <w:rsid w:val="00A93EC6"/>
    <w:rsid w:val="00A950A9"/>
    <w:rsid w:val="00A979B3"/>
    <w:rsid w:val="00AA578F"/>
    <w:rsid w:val="00AA69E7"/>
    <w:rsid w:val="00AC57A8"/>
    <w:rsid w:val="00AD42AE"/>
    <w:rsid w:val="00AD7163"/>
    <w:rsid w:val="00AE08A0"/>
    <w:rsid w:val="00AE266F"/>
    <w:rsid w:val="00AE6A9C"/>
    <w:rsid w:val="00AE795B"/>
    <w:rsid w:val="00AF34C9"/>
    <w:rsid w:val="00B005B2"/>
    <w:rsid w:val="00B05151"/>
    <w:rsid w:val="00B05EED"/>
    <w:rsid w:val="00B0785F"/>
    <w:rsid w:val="00B1740E"/>
    <w:rsid w:val="00B25508"/>
    <w:rsid w:val="00B31FF4"/>
    <w:rsid w:val="00B32203"/>
    <w:rsid w:val="00B3458C"/>
    <w:rsid w:val="00B35B32"/>
    <w:rsid w:val="00B370C6"/>
    <w:rsid w:val="00B41655"/>
    <w:rsid w:val="00B51793"/>
    <w:rsid w:val="00B52022"/>
    <w:rsid w:val="00B550C5"/>
    <w:rsid w:val="00B61905"/>
    <w:rsid w:val="00B62745"/>
    <w:rsid w:val="00B72657"/>
    <w:rsid w:val="00B72AFE"/>
    <w:rsid w:val="00B73C4D"/>
    <w:rsid w:val="00B74F9C"/>
    <w:rsid w:val="00B84D05"/>
    <w:rsid w:val="00B85655"/>
    <w:rsid w:val="00B90590"/>
    <w:rsid w:val="00B95A37"/>
    <w:rsid w:val="00B9645E"/>
    <w:rsid w:val="00BA1314"/>
    <w:rsid w:val="00BA471E"/>
    <w:rsid w:val="00BB7592"/>
    <w:rsid w:val="00BC05CE"/>
    <w:rsid w:val="00BC16DC"/>
    <w:rsid w:val="00BC27E9"/>
    <w:rsid w:val="00BC3298"/>
    <w:rsid w:val="00BC387A"/>
    <w:rsid w:val="00BC5B9C"/>
    <w:rsid w:val="00BD1DC6"/>
    <w:rsid w:val="00BD2181"/>
    <w:rsid w:val="00BD2742"/>
    <w:rsid w:val="00BE4845"/>
    <w:rsid w:val="00BE778D"/>
    <w:rsid w:val="00BF065B"/>
    <w:rsid w:val="00C02D49"/>
    <w:rsid w:val="00C07DA1"/>
    <w:rsid w:val="00C106FA"/>
    <w:rsid w:val="00C12EEF"/>
    <w:rsid w:val="00C138A7"/>
    <w:rsid w:val="00C24FEF"/>
    <w:rsid w:val="00C274A2"/>
    <w:rsid w:val="00C33963"/>
    <w:rsid w:val="00C4011F"/>
    <w:rsid w:val="00C440C6"/>
    <w:rsid w:val="00C47546"/>
    <w:rsid w:val="00C479F7"/>
    <w:rsid w:val="00C50ED5"/>
    <w:rsid w:val="00C51F26"/>
    <w:rsid w:val="00C522E5"/>
    <w:rsid w:val="00C55766"/>
    <w:rsid w:val="00C6024B"/>
    <w:rsid w:val="00C610BB"/>
    <w:rsid w:val="00C64E45"/>
    <w:rsid w:val="00C66159"/>
    <w:rsid w:val="00C70A99"/>
    <w:rsid w:val="00C7389F"/>
    <w:rsid w:val="00C748E2"/>
    <w:rsid w:val="00C749F8"/>
    <w:rsid w:val="00C77619"/>
    <w:rsid w:val="00C77725"/>
    <w:rsid w:val="00C8640D"/>
    <w:rsid w:val="00C87D93"/>
    <w:rsid w:val="00C9118E"/>
    <w:rsid w:val="00C94ABA"/>
    <w:rsid w:val="00CA045A"/>
    <w:rsid w:val="00CB18B3"/>
    <w:rsid w:val="00CB3858"/>
    <w:rsid w:val="00CB3B61"/>
    <w:rsid w:val="00CB40DD"/>
    <w:rsid w:val="00CB4796"/>
    <w:rsid w:val="00CB4F28"/>
    <w:rsid w:val="00CC118D"/>
    <w:rsid w:val="00CC46DF"/>
    <w:rsid w:val="00CD75B9"/>
    <w:rsid w:val="00D00326"/>
    <w:rsid w:val="00D05355"/>
    <w:rsid w:val="00D11149"/>
    <w:rsid w:val="00D155A0"/>
    <w:rsid w:val="00D2224D"/>
    <w:rsid w:val="00D22AFF"/>
    <w:rsid w:val="00D26F3D"/>
    <w:rsid w:val="00D37896"/>
    <w:rsid w:val="00D44255"/>
    <w:rsid w:val="00D456B1"/>
    <w:rsid w:val="00D46F94"/>
    <w:rsid w:val="00D5650E"/>
    <w:rsid w:val="00D60E61"/>
    <w:rsid w:val="00D63742"/>
    <w:rsid w:val="00D67E13"/>
    <w:rsid w:val="00D72BC5"/>
    <w:rsid w:val="00D87786"/>
    <w:rsid w:val="00D909FF"/>
    <w:rsid w:val="00D90DB4"/>
    <w:rsid w:val="00D93942"/>
    <w:rsid w:val="00D946EA"/>
    <w:rsid w:val="00D96138"/>
    <w:rsid w:val="00D97583"/>
    <w:rsid w:val="00DA20B0"/>
    <w:rsid w:val="00DA54AB"/>
    <w:rsid w:val="00DA588C"/>
    <w:rsid w:val="00DA769E"/>
    <w:rsid w:val="00DA7B4F"/>
    <w:rsid w:val="00DB382C"/>
    <w:rsid w:val="00DB5020"/>
    <w:rsid w:val="00DC1ECB"/>
    <w:rsid w:val="00DC74FA"/>
    <w:rsid w:val="00DD1566"/>
    <w:rsid w:val="00DD174A"/>
    <w:rsid w:val="00DD2A33"/>
    <w:rsid w:val="00DE1AE2"/>
    <w:rsid w:val="00E11E77"/>
    <w:rsid w:val="00E15A61"/>
    <w:rsid w:val="00E278E9"/>
    <w:rsid w:val="00E30756"/>
    <w:rsid w:val="00E30C3C"/>
    <w:rsid w:val="00E3733F"/>
    <w:rsid w:val="00E40761"/>
    <w:rsid w:val="00E42F01"/>
    <w:rsid w:val="00E461CA"/>
    <w:rsid w:val="00E566A6"/>
    <w:rsid w:val="00E56F3B"/>
    <w:rsid w:val="00E6416B"/>
    <w:rsid w:val="00E72B9A"/>
    <w:rsid w:val="00E74CBE"/>
    <w:rsid w:val="00E8747B"/>
    <w:rsid w:val="00E9147E"/>
    <w:rsid w:val="00E931C5"/>
    <w:rsid w:val="00E948D4"/>
    <w:rsid w:val="00EA7B3E"/>
    <w:rsid w:val="00EB3CCB"/>
    <w:rsid w:val="00EC06E0"/>
    <w:rsid w:val="00ED0372"/>
    <w:rsid w:val="00ED188E"/>
    <w:rsid w:val="00ED24DA"/>
    <w:rsid w:val="00ED31A7"/>
    <w:rsid w:val="00ED5CCA"/>
    <w:rsid w:val="00EE0C01"/>
    <w:rsid w:val="00EE2BD9"/>
    <w:rsid w:val="00EE54A1"/>
    <w:rsid w:val="00EF4013"/>
    <w:rsid w:val="00EF53CF"/>
    <w:rsid w:val="00EF76FF"/>
    <w:rsid w:val="00F062FA"/>
    <w:rsid w:val="00F06EB0"/>
    <w:rsid w:val="00F070C5"/>
    <w:rsid w:val="00F23307"/>
    <w:rsid w:val="00F256F4"/>
    <w:rsid w:val="00F26269"/>
    <w:rsid w:val="00F2693B"/>
    <w:rsid w:val="00F27DF4"/>
    <w:rsid w:val="00F374C8"/>
    <w:rsid w:val="00F40596"/>
    <w:rsid w:val="00F43447"/>
    <w:rsid w:val="00F45587"/>
    <w:rsid w:val="00F52FBE"/>
    <w:rsid w:val="00F55052"/>
    <w:rsid w:val="00F64DF3"/>
    <w:rsid w:val="00F667AA"/>
    <w:rsid w:val="00F73A79"/>
    <w:rsid w:val="00F76D1F"/>
    <w:rsid w:val="00F77773"/>
    <w:rsid w:val="00F80945"/>
    <w:rsid w:val="00FA0BC0"/>
    <w:rsid w:val="00FA3897"/>
    <w:rsid w:val="00FB533B"/>
    <w:rsid w:val="00FC2435"/>
    <w:rsid w:val="00FD21E1"/>
    <w:rsid w:val="00FD4B3D"/>
    <w:rsid w:val="00FE6F02"/>
    <w:rsid w:val="00FE76B7"/>
    <w:rsid w:val="00FE7846"/>
    <w:rsid w:val="00FF2C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7E92A3-A1D4-441D-8079-CB119A34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6F3B"/>
    <w:pPr>
      <w:ind w:left="720"/>
      <w:contextualSpacing/>
    </w:pPr>
  </w:style>
  <w:style w:type="character" w:styleId="Hyperlink">
    <w:name w:val="Hyperlink"/>
    <w:basedOn w:val="Absatz-Standardschriftart"/>
    <w:uiPriority w:val="99"/>
    <w:unhideWhenUsed/>
    <w:rsid w:val="00211C72"/>
    <w:rPr>
      <w:color w:val="0563C1" w:themeColor="hyperlink"/>
      <w:u w:val="single"/>
    </w:rPr>
  </w:style>
  <w:style w:type="character" w:customStyle="1" w:styleId="pd-content-area">
    <w:name w:val="pd-content-area"/>
    <w:basedOn w:val="Absatz-Standardschriftart"/>
    <w:rsid w:val="00140A8E"/>
  </w:style>
  <w:style w:type="paragraph" w:styleId="Kopfzeile">
    <w:name w:val="header"/>
    <w:basedOn w:val="Standard"/>
    <w:link w:val="KopfzeileZchn"/>
    <w:uiPriority w:val="99"/>
    <w:unhideWhenUsed/>
    <w:rsid w:val="00F070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70C5"/>
  </w:style>
  <w:style w:type="paragraph" w:styleId="Fuzeile">
    <w:name w:val="footer"/>
    <w:basedOn w:val="Standard"/>
    <w:link w:val="FuzeileZchn"/>
    <w:uiPriority w:val="99"/>
    <w:unhideWhenUsed/>
    <w:rsid w:val="00F070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70C5"/>
  </w:style>
  <w:style w:type="character" w:styleId="BesuchterHyperlink">
    <w:name w:val="FollowedHyperlink"/>
    <w:basedOn w:val="Absatz-Standardschriftart"/>
    <w:uiPriority w:val="99"/>
    <w:semiHidden/>
    <w:unhideWhenUsed/>
    <w:rsid w:val="002436C4"/>
    <w:rPr>
      <w:color w:val="954F72" w:themeColor="followedHyperlink"/>
      <w:u w:val="single"/>
    </w:rPr>
  </w:style>
  <w:style w:type="paragraph" w:styleId="Beschriftung">
    <w:name w:val="caption"/>
    <w:basedOn w:val="Standard"/>
    <w:next w:val="Standard"/>
    <w:uiPriority w:val="35"/>
    <w:unhideWhenUsed/>
    <w:qFormat/>
    <w:rsid w:val="00EB3CCB"/>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912A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2A6C"/>
    <w:rPr>
      <w:rFonts w:ascii="Segoe UI" w:hAnsi="Segoe UI" w:cs="Segoe UI"/>
      <w:sz w:val="18"/>
      <w:szCs w:val="18"/>
    </w:rPr>
  </w:style>
  <w:style w:type="paragraph" w:styleId="Endnotentext">
    <w:name w:val="endnote text"/>
    <w:basedOn w:val="Standard"/>
    <w:link w:val="EndnotentextZchn"/>
    <w:uiPriority w:val="99"/>
    <w:semiHidden/>
    <w:unhideWhenUsed/>
    <w:rsid w:val="00E931C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931C5"/>
    <w:rPr>
      <w:sz w:val="20"/>
      <w:szCs w:val="20"/>
    </w:rPr>
  </w:style>
  <w:style w:type="character" w:styleId="Endnotenzeichen">
    <w:name w:val="endnote reference"/>
    <w:basedOn w:val="Absatz-Standardschriftart"/>
    <w:uiPriority w:val="99"/>
    <w:semiHidden/>
    <w:unhideWhenUsed/>
    <w:rsid w:val="00E931C5"/>
    <w:rPr>
      <w:vertAlign w:val="superscript"/>
    </w:rPr>
  </w:style>
  <w:style w:type="paragraph" w:styleId="Funotentext">
    <w:name w:val="footnote text"/>
    <w:basedOn w:val="Standard"/>
    <w:link w:val="FunotentextZchn"/>
    <w:uiPriority w:val="99"/>
    <w:semiHidden/>
    <w:unhideWhenUsed/>
    <w:rsid w:val="00E931C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31C5"/>
    <w:rPr>
      <w:sz w:val="20"/>
      <w:szCs w:val="20"/>
    </w:rPr>
  </w:style>
  <w:style w:type="character" w:styleId="Funotenzeichen">
    <w:name w:val="footnote reference"/>
    <w:basedOn w:val="Absatz-Standardschriftart"/>
    <w:uiPriority w:val="99"/>
    <w:semiHidden/>
    <w:unhideWhenUsed/>
    <w:rsid w:val="00E931C5"/>
    <w:rPr>
      <w:vertAlign w:val="superscript"/>
    </w:rPr>
  </w:style>
  <w:style w:type="character" w:styleId="Kommentarzeichen">
    <w:name w:val="annotation reference"/>
    <w:basedOn w:val="Absatz-Standardschriftart"/>
    <w:uiPriority w:val="99"/>
    <w:semiHidden/>
    <w:unhideWhenUsed/>
    <w:rsid w:val="00F45587"/>
    <w:rPr>
      <w:sz w:val="16"/>
      <w:szCs w:val="16"/>
    </w:rPr>
  </w:style>
  <w:style w:type="paragraph" w:styleId="Kommentartext">
    <w:name w:val="annotation text"/>
    <w:basedOn w:val="Standard"/>
    <w:link w:val="KommentartextZchn"/>
    <w:uiPriority w:val="99"/>
    <w:semiHidden/>
    <w:unhideWhenUsed/>
    <w:rsid w:val="00F455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5587"/>
    <w:rPr>
      <w:sz w:val="20"/>
      <w:szCs w:val="20"/>
    </w:rPr>
  </w:style>
  <w:style w:type="paragraph" w:styleId="Kommentarthema">
    <w:name w:val="annotation subject"/>
    <w:basedOn w:val="Kommentartext"/>
    <w:next w:val="Kommentartext"/>
    <w:link w:val="KommentarthemaZchn"/>
    <w:uiPriority w:val="99"/>
    <w:semiHidden/>
    <w:unhideWhenUsed/>
    <w:rsid w:val="00F45587"/>
    <w:rPr>
      <w:b/>
      <w:bCs/>
    </w:rPr>
  </w:style>
  <w:style w:type="character" w:customStyle="1" w:styleId="KommentarthemaZchn">
    <w:name w:val="Kommentarthema Zchn"/>
    <w:basedOn w:val="KommentartextZchn"/>
    <w:link w:val="Kommentarthema"/>
    <w:uiPriority w:val="99"/>
    <w:semiHidden/>
    <w:rsid w:val="00F4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ailsuiss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87DF-4589-42B5-9451-D1219922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6778</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Bruggmann</dc:creator>
  <cp:keywords/>
  <dc:description/>
  <cp:lastModifiedBy>Linda Rosenkranz</cp:lastModifiedBy>
  <cp:revision>2</cp:revision>
  <cp:lastPrinted>2019-04-10T07:39:00Z</cp:lastPrinted>
  <dcterms:created xsi:type="dcterms:W3CDTF">2019-08-15T07:47:00Z</dcterms:created>
  <dcterms:modified xsi:type="dcterms:W3CDTF">2019-08-15T07:47:00Z</dcterms:modified>
</cp:coreProperties>
</file>