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260" w:rsidRPr="00653901" w:rsidRDefault="00653901" w:rsidP="00024260">
      <w:pPr>
        <w:spacing w:after="0"/>
        <w:rPr>
          <w:szCs w:val="20"/>
          <w:lang w:val="fr-CH"/>
        </w:rPr>
      </w:pPr>
      <w:r w:rsidRPr="00653901">
        <w:rPr>
          <w:color w:val="000000" w:themeColor="text1"/>
          <w:szCs w:val="20"/>
          <w:lang w:val="fr-CH"/>
        </w:rPr>
        <w:t>Service m</w:t>
      </w:r>
      <w:r>
        <w:rPr>
          <w:color w:val="000000" w:themeColor="text1"/>
          <w:szCs w:val="20"/>
          <w:lang w:val="fr-CH"/>
        </w:rPr>
        <w:t>édias de</w:t>
      </w:r>
      <w:r w:rsidR="004B59A4">
        <w:rPr>
          <w:color w:val="000000" w:themeColor="text1"/>
          <w:szCs w:val="20"/>
          <w:lang w:val="fr-CH"/>
        </w:rPr>
        <w:t xml:space="preserve"> </w:t>
      </w:r>
      <w:r>
        <w:rPr>
          <w:szCs w:val="20"/>
          <w:lang w:val="fr-CH"/>
        </w:rPr>
        <w:t>Travail.Suisse – édition du 25 juin</w:t>
      </w:r>
      <w:r w:rsidR="00875F7D">
        <w:rPr>
          <w:szCs w:val="20"/>
          <w:lang w:val="fr-CH"/>
        </w:rPr>
        <w:t xml:space="preserve"> </w:t>
      </w:r>
      <w:r w:rsidR="00024260" w:rsidRPr="00653901">
        <w:rPr>
          <w:szCs w:val="20"/>
          <w:lang w:val="fr-CH"/>
        </w:rPr>
        <w:t>2019</w:t>
      </w:r>
    </w:p>
    <w:p w:rsidR="00024260" w:rsidRPr="00653901" w:rsidRDefault="00024260" w:rsidP="00024260">
      <w:pPr>
        <w:spacing w:after="0"/>
        <w:rPr>
          <w:szCs w:val="20"/>
          <w:lang w:val="fr-CH"/>
        </w:rPr>
      </w:pPr>
    </w:p>
    <w:p w:rsidR="00024260" w:rsidRPr="00653901" w:rsidRDefault="00024260" w:rsidP="00024260">
      <w:pPr>
        <w:spacing w:after="0"/>
        <w:rPr>
          <w:szCs w:val="20"/>
          <w:lang w:val="fr-CH"/>
        </w:rPr>
      </w:pPr>
    </w:p>
    <w:p w:rsidR="000258B0" w:rsidRPr="00653901" w:rsidRDefault="000258B0" w:rsidP="00024260">
      <w:pPr>
        <w:spacing w:after="0"/>
        <w:rPr>
          <w:b/>
          <w:szCs w:val="20"/>
          <w:lang w:val="fr-CH"/>
        </w:rPr>
      </w:pPr>
    </w:p>
    <w:p w:rsidR="000258B0" w:rsidRPr="00653901" w:rsidRDefault="000258B0" w:rsidP="00024260">
      <w:pPr>
        <w:spacing w:after="0"/>
        <w:rPr>
          <w:b/>
          <w:szCs w:val="20"/>
          <w:lang w:val="fr-CH"/>
        </w:rPr>
      </w:pPr>
    </w:p>
    <w:p w:rsidR="00024260" w:rsidRPr="00653901" w:rsidRDefault="00024260" w:rsidP="00024260">
      <w:pPr>
        <w:spacing w:after="0"/>
        <w:rPr>
          <w:b/>
          <w:szCs w:val="20"/>
          <w:lang w:val="fr-CH"/>
        </w:rPr>
      </w:pPr>
    </w:p>
    <w:p w:rsidR="00946EBF" w:rsidRPr="00AC2BE3" w:rsidRDefault="00AC2BE3" w:rsidP="00024260">
      <w:pPr>
        <w:spacing w:after="0" w:line="360" w:lineRule="exact"/>
        <w:rPr>
          <w:b/>
          <w:sz w:val="30"/>
          <w:szCs w:val="30"/>
          <w:lang w:val="fr-CH"/>
        </w:rPr>
      </w:pPr>
      <w:r w:rsidRPr="00AC2BE3">
        <w:rPr>
          <w:b/>
          <w:sz w:val="30"/>
          <w:szCs w:val="30"/>
          <w:lang w:val="fr-CH"/>
        </w:rPr>
        <w:t>Voilà comment</w:t>
      </w:r>
      <w:r w:rsidR="00FE5A07" w:rsidRPr="00AC2BE3">
        <w:rPr>
          <w:b/>
          <w:sz w:val="30"/>
          <w:szCs w:val="30"/>
          <w:lang w:val="fr-CH"/>
        </w:rPr>
        <w:t xml:space="preserve"> Travail.Suisse</w:t>
      </w:r>
      <w:r w:rsidRPr="00AC2BE3">
        <w:rPr>
          <w:b/>
          <w:sz w:val="30"/>
          <w:szCs w:val="30"/>
          <w:lang w:val="fr-CH"/>
        </w:rPr>
        <w:t xml:space="preserve"> soutient l’intégration au marché du travail des personnes handicapées </w:t>
      </w:r>
    </w:p>
    <w:p w:rsidR="00024260" w:rsidRPr="00AC2BE3" w:rsidRDefault="00024260" w:rsidP="00024260">
      <w:pPr>
        <w:spacing w:after="0"/>
        <w:rPr>
          <w:b/>
          <w:szCs w:val="20"/>
          <w:lang w:val="fr-CH"/>
        </w:rPr>
      </w:pPr>
    </w:p>
    <w:p w:rsidR="006659B7" w:rsidRPr="00875F7D" w:rsidRDefault="00875F7D" w:rsidP="006659B7">
      <w:pPr>
        <w:spacing w:after="0"/>
        <w:rPr>
          <w:b/>
          <w:szCs w:val="20"/>
          <w:lang w:val="fr-CH"/>
        </w:rPr>
      </w:pPr>
      <w:r>
        <w:rPr>
          <w:b/>
          <w:szCs w:val="20"/>
          <w:lang w:val="fr-CH"/>
        </w:rPr>
        <w:t xml:space="preserve">Les personnes handicapées ont </w:t>
      </w:r>
      <w:r w:rsidR="00AC2BE3" w:rsidRPr="00AC2BE3">
        <w:rPr>
          <w:b/>
          <w:szCs w:val="20"/>
          <w:lang w:val="fr-CH"/>
        </w:rPr>
        <w:t xml:space="preserve">un grand intérêt à être </w:t>
      </w:r>
      <w:r w:rsidR="0013790A">
        <w:rPr>
          <w:b/>
          <w:szCs w:val="20"/>
          <w:lang w:val="fr-CH"/>
        </w:rPr>
        <w:t>intégrées au marché du travail, mais cet intérêt dépasse le nombre de places de travail mises à disposition par l’économie</w:t>
      </w:r>
      <w:r w:rsidR="00AC2BE3" w:rsidRPr="00875F7D">
        <w:rPr>
          <w:b/>
          <w:szCs w:val="20"/>
          <w:lang w:val="fr-CH"/>
        </w:rPr>
        <w:t xml:space="preserve">. </w:t>
      </w:r>
      <w:r w:rsidR="00AC2BE3" w:rsidRPr="00AC2BE3">
        <w:rPr>
          <w:b/>
          <w:szCs w:val="20"/>
          <w:lang w:val="fr-CH"/>
        </w:rPr>
        <w:t>Travail.Suisse, l’organisation faîtière indépendante des travai</w:t>
      </w:r>
      <w:r w:rsidR="0013790A">
        <w:rPr>
          <w:b/>
          <w:szCs w:val="20"/>
          <w:lang w:val="fr-CH"/>
        </w:rPr>
        <w:t>l</w:t>
      </w:r>
      <w:r w:rsidR="00AC2BE3" w:rsidRPr="00AC2BE3">
        <w:rPr>
          <w:b/>
          <w:szCs w:val="20"/>
          <w:lang w:val="fr-CH"/>
        </w:rPr>
        <w:t>leurs et travailleuses</w:t>
      </w:r>
      <w:r w:rsidR="0013790A">
        <w:rPr>
          <w:b/>
          <w:szCs w:val="20"/>
          <w:lang w:val="fr-CH"/>
        </w:rPr>
        <w:t>,</w:t>
      </w:r>
      <w:r w:rsidR="00AC2BE3" w:rsidRPr="00AC2BE3">
        <w:rPr>
          <w:b/>
          <w:szCs w:val="20"/>
          <w:lang w:val="fr-CH"/>
        </w:rPr>
        <w:t xml:space="preserve"> s’engage par le biais de projets et mesures depuis des années pour l’amélioration de cette intégration au marché du travail. </w:t>
      </w:r>
      <w:r w:rsidR="00AC2BE3">
        <w:rPr>
          <w:b/>
          <w:szCs w:val="20"/>
          <w:lang w:val="fr-CH"/>
        </w:rPr>
        <w:t xml:space="preserve"> </w:t>
      </w:r>
      <w:r w:rsidR="00AC2BE3" w:rsidRPr="00AC2BE3">
        <w:rPr>
          <w:b/>
          <w:szCs w:val="20"/>
          <w:lang w:val="fr-CH"/>
        </w:rPr>
        <w:t xml:space="preserve">Le but est de parvenir à ce que davantage de personnes handicapées trouvent un poste de travail leur étant adapté. </w:t>
      </w:r>
    </w:p>
    <w:p w:rsidR="001D12D7" w:rsidRDefault="001D12D7" w:rsidP="00024260">
      <w:pPr>
        <w:spacing w:after="0"/>
        <w:rPr>
          <w:i/>
          <w:szCs w:val="20"/>
          <w:lang w:val="fr-CH"/>
        </w:rPr>
      </w:pPr>
    </w:p>
    <w:p w:rsidR="00024260" w:rsidRPr="00AC2BE3" w:rsidRDefault="00024260" w:rsidP="00024260">
      <w:pPr>
        <w:spacing w:after="0"/>
        <w:rPr>
          <w:i/>
          <w:szCs w:val="20"/>
          <w:lang w:val="fr-CH"/>
        </w:rPr>
      </w:pPr>
      <w:r w:rsidRPr="00AC2BE3">
        <w:rPr>
          <w:i/>
          <w:szCs w:val="20"/>
          <w:lang w:val="fr-CH"/>
        </w:rPr>
        <w:t>Bruno Web</w:t>
      </w:r>
      <w:r w:rsidR="00AC2BE3" w:rsidRPr="00AC2BE3">
        <w:rPr>
          <w:i/>
          <w:szCs w:val="20"/>
          <w:lang w:val="fr-CH"/>
        </w:rPr>
        <w:t>er-Gobet, responsab</w:t>
      </w:r>
      <w:r w:rsidR="0045124C">
        <w:rPr>
          <w:i/>
          <w:szCs w:val="20"/>
          <w:lang w:val="fr-CH"/>
        </w:rPr>
        <w:t>le de la politique de formation,</w:t>
      </w:r>
      <w:r w:rsidRPr="00AC2BE3">
        <w:rPr>
          <w:i/>
          <w:szCs w:val="20"/>
          <w:lang w:val="fr-CH"/>
        </w:rPr>
        <w:t xml:space="preserve"> Travail.Suisse</w:t>
      </w:r>
    </w:p>
    <w:p w:rsidR="00024260" w:rsidRPr="00AC2BE3" w:rsidRDefault="00024260" w:rsidP="00024260">
      <w:pPr>
        <w:spacing w:after="0"/>
        <w:rPr>
          <w:b/>
          <w:szCs w:val="20"/>
          <w:lang w:val="fr-CH"/>
        </w:rPr>
      </w:pPr>
    </w:p>
    <w:p w:rsidR="00024260" w:rsidRPr="00E200BF" w:rsidRDefault="00EA68AF" w:rsidP="00024260">
      <w:pPr>
        <w:spacing w:after="0"/>
        <w:rPr>
          <w:szCs w:val="20"/>
          <w:lang w:val="fr-CH"/>
        </w:rPr>
      </w:pPr>
      <w:r w:rsidRPr="00B71489">
        <w:rPr>
          <w:szCs w:val="20"/>
          <w:lang w:val="fr-CH"/>
        </w:rPr>
        <w:t>Aussi bien l’assurance-invalidité que la convention de l’</w:t>
      </w:r>
      <w:r w:rsidR="00E200BF">
        <w:rPr>
          <w:szCs w:val="20"/>
          <w:lang w:val="fr-CH"/>
        </w:rPr>
        <w:t>ONU relative aux droits des</w:t>
      </w:r>
      <w:r w:rsidRPr="00B71489">
        <w:rPr>
          <w:szCs w:val="20"/>
          <w:lang w:val="fr-CH"/>
        </w:rPr>
        <w:t xml:space="preserve"> personnes handicapées signée par la Suisse soutiennent la demande des personnes handicapées pour être</w:t>
      </w:r>
      <w:r w:rsidR="001D12D7">
        <w:rPr>
          <w:szCs w:val="20"/>
          <w:lang w:val="fr-CH"/>
        </w:rPr>
        <w:t xml:space="preserve"> mieux intégrées au</w:t>
      </w:r>
      <w:r w:rsidR="00B71489" w:rsidRPr="00B71489">
        <w:rPr>
          <w:szCs w:val="20"/>
          <w:lang w:val="fr-CH"/>
        </w:rPr>
        <w:t xml:space="preserve"> marché du travail.  </w:t>
      </w:r>
      <w:r w:rsidR="00B71489" w:rsidRPr="00E200BF">
        <w:rPr>
          <w:szCs w:val="20"/>
          <w:lang w:val="fr-CH"/>
        </w:rPr>
        <w:t>Quelle peut être alors la contribution d’une organisation sy</w:t>
      </w:r>
      <w:r w:rsidR="00E200BF" w:rsidRPr="00E200BF">
        <w:rPr>
          <w:szCs w:val="20"/>
          <w:lang w:val="fr-CH"/>
        </w:rPr>
        <w:t xml:space="preserve">ndicale? </w:t>
      </w:r>
      <w:r w:rsidR="0045124C">
        <w:rPr>
          <w:szCs w:val="20"/>
          <w:lang w:val="fr-CH"/>
        </w:rPr>
        <w:t xml:space="preserve">Voici cinq exemples </w:t>
      </w:r>
      <w:r w:rsidR="00B71489" w:rsidRPr="00E200BF">
        <w:rPr>
          <w:szCs w:val="20"/>
          <w:lang w:val="fr-CH"/>
        </w:rPr>
        <w:t xml:space="preserve">sur la manière dont Travail.Suisse essaie d’encourager  l’intégration des personnes handicapées: </w:t>
      </w:r>
    </w:p>
    <w:p w:rsidR="00B71489" w:rsidRPr="00E200BF" w:rsidRDefault="00B71489" w:rsidP="00024260">
      <w:pPr>
        <w:spacing w:after="0"/>
        <w:rPr>
          <w:b/>
          <w:szCs w:val="20"/>
          <w:lang w:val="fr-CH"/>
        </w:rPr>
      </w:pPr>
    </w:p>
    <w:p w:rsidR="00024260" w:rsidRPr="00E200BF" w:rsidRDefault="00E200BF" w:rsidP="00024260">
      <w:pPr>
        <w:pStyle w:val="Paragraphedeliste"/>
        <w:numPr>
          <w:ilvl w:val="0"/>
          <w:numId w:val="1"/>
        </w:numPr>
        <w:spacing w:after="0"/>
        <w:ind w:left="567" w:hanging="567"/>
        <w:rPr>
          <w:b/>
          <w:szCs w:val="20"/>
          <w:lang w:val="fr-CH"/>
        </w:rPr>
      </w:pPr>
      <w:r w:rsidRPr="00E200BF">
        <w:rPr>
          <w:b/>
          <w:szCs w:val="20"/>
          <w:lang w:val="fr-CH"/>
        </w:rPr>
        <w:t>Les personnes handicapées et la convention collective de travail</w:t>
      </w:r>
    </w:p>
    <w:p w:rsidR="009A5144" w:rsidRPr="005D0FA0" w:rsidRDefault="00E200BF" w:rsidP="00024260">
      <w:pPr>
        <w:spacing w:after="0"/>
        <w:rPr>
          <w:i/>
          <w:szCs w:val="20"/>
          <w:lang w:val="fr-CH"/>
        </w:rPr>
      </w:pPr>
      <w:r>
        <w:rPr>
          <w:szCs w:val="20"/>
          <w:lang w:val="fr-CH"/>
        </w:rPr>
        <w:t>La convention collective de travail (CCT) est un important instrument pour résoudre les problèmes qui se posent sur le marché du travail. En quoi une CCT peut-elle contribuer à l’intégration au marché du travail des personnes handicapées ?</w:t>
      </w:r>
      <w:r w:rsidR="0062532D" w:rsidRPr="00E200BF">
        <w:rPr>
          <w:szCs w:val="20"/>
          <w:lang w:val="fr-CH"/>
        </w:rPr>
        <w:t xml:space="preserve"> </w:t>
      </w:r>
      <w:r w:rsidRPr="00E200BF">
        <w:rPr>
          <w:szCs w:val="20"/>
          <w:lang w:val="fr-CH"/>
        </w:rPr>
        <w:t>D</w:t>
      </w:r>
      <w:r>
        <w:rPr>
          <w:szCs w:val="20"/>
          <w:lang w:val="fr-CH"/>
        </w:rPr>
        <w:t>ans le cadre d’une étude</w:t>
      </w:r>
      <w:r w:rsidR="008E7425" w:rsidRPr="00024260">
        <w:rPr>
          <w:rStyle w:val="Appelnotedebasdep"/>
          <w:szCs w:val="20"/>
        </w:rPr>
        <w:footnoteReference w:id="1"/>
      </w:r>
      <w:r w:rsidR="0062532D" w:rsidRPr="00E200BF">
        <w:rPr>
          <w:szCs w:val="20"/>
          <w:lang w:val="fr-CH"/>
        </w:rPr>
        <w:t>Travail.</w:t>
      </w:r>
      <w:r>
        <w:rPr>
          <w:szCs w:val="20"/>
          <w:lang w:val="fr-CH"/>
        </w:rPr>
        <w:t>Suisse a traité de cette question</w:t>
      </w:r>
      <w:r w:rsidR="0062532D" w:rsidRPr="00E200BF">
        <w:rPr>
          <w:szCs w:val="20"/>
          <w:lang w:val="fr-CH"/>
        </w:rPr>
        <w:t xml:space="preserve">. </w:t>
      </w:r>
      <w:r w:rsidRPr="005D0FA0">
        <w:rPr>
          <w:szCs w:val="20"/>
          <w:lang w:val="fr-CH"/>
        </w:rPr>
        <w:t xml:space="preserve">Elle montre que les conventions collectives de travail peuvent aussi empêcher l’intégration de personnes handicapées comme le montre l’extrait </w:t>
      </w:r>
      <w:r w:rsidR="00C84F22" w:rsidRPr="005D0FA0">
        <w:rPr>
          <w:szCs w:val="20"/>
          <w:lang w:val="fr-CH"/>
        </w:rPr>
        <w:t>suivant</w:t>
      </w:r>
      <w:r w:rsidR="009A5144" w:rsidRPr="005D0FA0">
        <w:rPr>
          <w:szCs w:val="20"/>
          <w:lang w:val="fr-CH"/>
        </w:rPr>
        <w:t>:</w:t>
      </w:r>
      <w:r w:rsidR="003A6798" w:rsidRPr="005D0FA0">
        <w:rPr>
          <w:szCs w:val="20"/>
          <w:lang w:val="fr-CH"/>
        </w:rPr>
        <w:t xml:space="preserve"> </w:t>
      </w:r>
      <w:r w:rsidR="00746EA6">
        <w:rPr>
          <w:szCs w:val="20"/>
          <w:lang w:val="fr-CH"/>
        </w:rPr>
        <w:t>« </w:t>
      </w:r>
      <w:r w:rsidR="00C84F22" w:rsidRPr="005D0FA0">
        <w:rPr>
          <w:szCs w:val="20"/>
          <w:lang w:val="fr-CH"/>
        </w:rPr>
        <w:t>Si dans les CCT fixant des salaires minimaux, il n’y a pas de réglement</w:t>
      </w:r>
      <w:r w:rsidR="005D0FA0">
        <w:rPr>
          <w:szCs w:val="20"/>
          <w:lang w:val="fr-CH"/>
        </w:rPr>
        <w:t>ation pour descendre au-dessous de</w:t>
      </w:r>
      <w:r w:rsidR="00C84F22" w:rsidRPr="005D0FA0">
        <w:rPr>
          <w:szCs w:val="20"/>
          <w:lang w:val="fr-CH"/>
        </w:rPr>
        <w:t xml:space="preserve"> ces salaires minimaux, cela </w:t>
      </w:r>
      <w:r w:rsidR="005D0FA0">
        <w:rPr>
          <w:szCs w:val="20"/>
          <w:lang w:val="fr-CH"/>
        </w:rPr>
        <w:t xml:space="preserve"> empêche ou rend plus difficile l’accès au marché du travail pour les personnes handicapées à la productivité plus faible.</w:t>
      </w:r>
      <w:r w:rsidR="003A6798" w:rsidRPr="005D0FA0">
        <w:rPr>
          <w:szCs w:val="20"/>
          <w:lang w:val="fr-CH"/>
        </w:rPr>
        <w:t xml:space="preserve"> </w:t>
      </w:r>
      <w:r w:rsidR="00016A88">
        <w:rPr>
          <w:szCs w:val="20"/>
          <w:lang w:val="fr-CH"/>
        </w:rPr>
        <w:t>Les partenaires sociaux</w:t>
      </w:r>
      <w:r w:rsidR="005D0FA0">
        <w:rPr>
          <w:szCs w:val="20"/>
          <w:lang w:val="fr-CH"/>
        </w:rPr>
        <w:t xml:space="preserve"> des CCT ayant des salaires minimaux sont donc invités à fixer des dispositions pour descendre au-dessous de ces salaires minimaux pour les personnes qui, en raison d’un handicap, ont une productivité limitée. »</w:t>
      </w:r>
    </w:p>
    <w:p w:rsidR="009A5144" w:rsidRPr="005D0FA0" w:rsidRDefault="009A5144" w:rsidP="00024260">
      <w:pPr>
        <w:spacing w:after="0"/>
        <w:rPr>
          <w:i/>
          <w:szCs w:val="20"/>
          <w:lang w:val="fr-CH"/>
        </w:rPr>
      </w:pPr>
    </w:p>
    <w:p w:rsidR="00AD085A" w:rsidRPr="00C43470" w:rsidRDefault="00630DAA" w:rsidP="00024260">
      <w:pPr>
        <w:spacing w:after="0"/>
        <w:rPr>
          <w:szCs w:val="20"/>
          <w:lang w:val="fr-CH"/>
        </w:rPr>
      </w:pPr>
      <w:r w:rsidRPr="00630DAA">
        <w:rPr>
          <w:szCs w:val="20"/>
          <w:lang w:val="fr-CH"/>
        </w:rPr>
        <w:t>Mais les CCT peuvent aussi</w:t>
      </w:r>
      <w:r w:rsidR="00016A88">
        <w:rPr>
          <w:szCs w:val="20"/>
          <w:lang w:val="fr-CH"/>
        </w:rPr>
        <w:t>,</w:t>
      </w:r>
      <w:r w:rsidRPr="00630DAA">
        <w:rPr>
          <w:szCs w:val="20"/>
          <w:lang w:val="fr-CH"/>
        </w:rPr>
        <w:t xml:space="preserve"> bien entendu</w:t>
      </w:r>
      <w:r w:rsidR="00016A88">
        <w:rPr>
          <w:szCs w:val="20"/>
          <w:lang w:val="fr-CH"/>
        </w:rPr>
        <w:t>,</w:t>
      </w:r>
      <w:r w:rsidRPr="00630DAA">
        <w:rPr>
          <w:szCs w:val="20"/>
          <w:lang w:val="fr-CH"/>
        </w:rPr>
        <w:t xml:space="preserve"> favoriser l’intégration, que ce soit en définissant des dispositions salariales en cas de productivité limitée, en fixant des dispositions claires au lieu de travail après un accident ou une maladie, en rejetant la discrimination fondée sur un handicap physique, mental ou psychique ou </w:t>
      </w:r>
      <w:r w:rsidR="00234F59">
        <w:rPr>
          <w:szCs w:val="20"/>
          <w:lang w:val="fr-CH"/>
        </w:rPr>
        <w:t>en déterminant les paramètres du processus</w:t>
      </w:r>
      <w:r w:rsidRPr="00630DAA">
        <w:rPr>
          <w:szCs w:val="20"/>
          <w:lang w:val="fr-CH"/>
        </w:rPr>
        <w:t xml:space="preserve"> d’</w:t>
      </w:r>
      <w:r>
        <w:rPr>
          <w:szCs w:val="20"/>
          <w:lang w:val="fr-CH"/>
        </w:rPr>
        <w:t xml:space="preserve">intégration. On doit toutefois mentionner le fait que les partenaires sociaux peuvent contribuer encore plus pour l’intégration au marché du travail des personnes handicapées par le biais de l’instrument des CCT. </w:t>
      </w:r>
      <w:r w:rsidRPr="00630DAA">
        <w:rPr>
          <w:szCs w:val="20"/>
          <w:lang w:val="fr-CH"/>
        </w:rPr>
        <w:t>C’est pourquoi, la prochaine t</w:t>
      </w:r>
      <w:r>
        <w:rPr>
          <w:szCs w:val="20"/>
          <w:lang w:val="fr-CH"/>
        </w:rPr>
        <w:t xml:space="preserve">âche à effectuer doit </w:t>
      </w:r>
      <w:r w:rsidRPr="00630DAA">
        <w:rPr>
          <w:szCs w:val="20"/>
          <w:lang w:val="fr-CH"/>
        </w:rPr>
        <w:t>être de sensibiliser et de motiver les commissio</w:t>
      </w:r>
      <w:r>
        <w:rPr>
          <w:szCs w:val="20"/>
          <w:lang w:val="fr-CH"/>
        </w:rPr>
        <w:t>ns paritaires pou</w:t>
      </w:r>
      <w:r w:rsidR="009B26D7">
        <w:rPr>
          <w:szCs w:val="20"/>
          <w:lang w:val="fr-CH"/>
        </w:rPr>
        <w:t>r faire des pas supplémentaires dans cette direction.</w:t>
      </w:r>
    </w:p>
    <w:p w:rsidR="00647992" w:rsidRPr="009B26D7" w:rsidRDefault="009A5144" w:rsidP="009B26D7">
      <w:pPr>
        <w:pStyle w:val="Paragraphedeliste"/>
        <w:numPr>
          <w:ilvl w:val="0"/>
          <w:numId w:val="1"/>
        </w:numPr>
        <w:ind w:left="567" w:hanging="567"/>
        <w:rPr>
          <w:b/>
          <w:szCs w:val="20"/>
          <w:lang w:val="fr-CH"/>
        </w:rPr>
      </w:pPr>
      <w:r w:rsidRPr="009B26D7">
        <w:rPr>
          <w:b/>
          <w:szCs w:val="20"/>
          <w:lang w:val="fr-CH"/>
        </w:rPr>
        <w:br w:type="page"/>
      </w:r>
      <w:r w:rsidR="00C43470" w:rsidRPr="009B26D7">
        <w:rPr>
          <w:b/>
          <w:szCs w:val="20"/>
          <w:lang w:val="fr-CH"/>
        </w:rPr>
        <w:lastRenderedPageBreak/>
        <w:t>Les personnes malvoyantes et leur accès à la formation continue publique</w:t>
      </w:r>
    </w:p>
    <w:p w:rsidR="00AD085A" w:rsidRPr="002A5ADB" w:rsidRDefault="003C5219" w:rsidP="00024260">
      <w:pPr>
        <w:spacing w:after="0"/>
        <w:rPr>
          <w:szCs w:val="20"/>
          <w:lang w:val="fr-CH"/>
        </w:rPr>
      </w:pPr>
      <w:r w:rsidRPr="003C5219">
        <w:rPr>
          <w:szCs w:val="20"/>
          <w:lang w:val="fr-CH"/>
        </w:rPr>
        <w:t xml:space="preserve">Comme pour toutes les autres personnes, l’accès à la formation continue doit aussi </w:t>
      </w:r>
      <w:r>
        <w:rPr>
          <w:szCs w:val="20"/>
          <w:lang w:val="fr-CH"/>
        </w:rPr>
        <w:t>être valable pour l</w:t>
      </w:r>
      <w:r w:rsidRPr="003C5219">
        <w:rPr>
          <w:szCs w:val="20"/>
          <w:lang w:val="fr-CH"/>
        </w:rPr>
        <w:t>es personnes aveugles et malvoyantes</w:t>
      </w:r>
      <w:r w:rsidR="00647992" w:rsidRPr="003C5219">
        <w:rPr>
          <w:szCs w:val="20"/>
          <w:lang w:val="fr-CH"/>
        </w:rPr>
        <w:t xml:space="preserve">. </w:t>
      </w:r>
      <w:r w:rsidRPr="003C5219">
        <w:rPr>
          <w:szCs w:val="20"/>
          <w:lang w:val="fr-CH"/>
        </w:rPr>
        <w:t>Ce n’est qu’ainsi qu’elles pourront maîtriser les défis qu’elles rencontrent au lieu de travail ou da</w:t>
      </w:r>
      <w:r w:rsidR="00D23F75">
        <w:rPr>
          <w:szCs w:val="20"/>
          <w:lang w:val="fr-CH"/>
        </w:rPr>
        <w:t>ns la vie quotidienne, sociale</w:t>
      </w:r>
      <w:r w:rsidRPr="003C5219">
        <w:rPr>
          <w:szCs w:val="20"/>
          <w:lang w:val="fr-CH"/>
        </w:rPr>
        <w:t xml:space="preserve"> ou politique. </w:t>
      </w:r>
      <w:r>
        <w:rPr>
          <w:szCs w:val="20"/>
          <w:lang w:val="fr-CH"/>
        </w:rPr>
        <w:t xml:space="preserve"> </w:t>
      </w:r>
      <w:r w:rsidRPr="00875F7D">
        <w:rPr>
          <w:szCs w:val="20"/>
          <w:lang w:val="fr-CH"/>
        </w:rPr>
        <w:t xml:space="preserve">Mais l’accès à la formation continue publique est semé d’obstacles qui ne sont guère surmontables. </w:t>
      </w:r>
      <w:r w:rsidRPr="003C5219">
        <w:rPr>
          <w:szCs w:val="20"/>
          <w:lang w:val="fr-CH"/>
        </w:rPr>
        <w:t>Pour que les personnes aveugles et malvoyantes puissent participer avec succès à une formation continue publique, les prestataires de cours doivent éliminer les obstacles persistants et concevoir l’accès à leur formation continue sans barri</w:t>
      </w:r>
      <w:r>
        <w:rPr>
          <w:szCs w:val="20"/>
          <w:lang w:val="fr-CH"/>
        </w:rPr>
        <w:t xml:space="preserve">ères. </w:t>
      </w:r>
      <w:r w:rsidRPr="002A5ADB">
        <w:rPr>
          <w:szCs w:val="20"/>
          <w:lang w:val="fr-CH"/>
        </w:rPr>
        <w:t xml:space="preserve">Mais que signifie « sans barrières ? » </w:t>
      </w:r>
      <w:r w:rsidR="002A5ADB" w:rsidRPr="002A5ADB">
        <w:rPr>
          <w:szCs w:val="20"/>
          <w:lang w:val="fr-CH"/>
        </w:rPr>
        <w:t>U</w:t>
      </w:r>
      <w:r w:rsidRPr="002A5ADB">
        <w:rPr>
          <w:szCs w:val="20"/>
          <w:lang w:val="fr-CH"/>
        </w:rPr>
        <w:t>n projet de</w:t>
      </w:r>
      <w:r w:rsidR="008A2885" w:rsidRPr="002A5ADB">
        <w:rPr>
          <w:szCs w:val="20"/>
          <w:lang w:val="fr-CH"/>
        </w:rPr>
        <w:t xml:space="preserve"> Travail.Suisse Formation TSF</w:t>
      </w:r>
      <w:r w:rsidR="004236BD" w:rsidRPr="00024260">
        <w:rPr>
          <w:rStyle w:val="Appelnotedebasdep"/>
          <w:szCs w:val="20"/>
        </w:rPr>
        <w:footnoteReference w:id="2"/>
      </w:r>
      <w:r w:rsidR="008A2885" w:rsidRPr="002A5ADB">
        <w:rPr>
          <w:szCs w:val="20"/>
          <w:lang w:val="fr-CH"/>
        </w:rPr>
        <w:t xml:space="preserve"> </w:t>
      </w:r>
      <w:r w:rsidR="002A5ADB" w:rsidRPr="002A5ADB">
        <w:rPr>
          <w:szCs w:val="20"/>
          <w:lang w:val="fr-CH"/>
        </w:rPr>
        <w:t xml:space="preserve">vise à élaborer avec les </w:t>
      </w:r>
      <w:r w:rsidR="002A5ADB">
        <w:rPr>
          <w:szCs w:val="20"/>
          <w:lang w:val="fr-CH"/>
        </w:rPr>
        <w:t>personnes aveugles et malvoyant</w:t>
      </w:r>
      <w:r w:rsidR="002A5ADB" w:rsidRPr="002A5ADB">
        <w:rPr>
          <w:szCs w:val="20"/>
          <w:lang w:val="fr-CH"/>
        </w:rPr>
        <w:t>es et différentes prestataires de formation une liste de crit</w:t>
      </w:r>
      <w:r w:rsidR="002A5ADB">
        <w:rPr>
          <w:szCs w:val="20"/>
          <w:lang w:val="fr-CH"/>
        </w:rPr>
        <w:t>ères  pour éliminer ces barrières. Le bu</w:t>
      </w:r>
      <w:r w:rsidR="00F960AF">
        <w:rPr>
          <w:szCs w:val="20"/>
          <w:lang w:val="fr-CH"/>
        </w:rPr>
        <w:t>t étant de relever le niveau d’a</w:t>
      </w:r>
      <w:r w:rsidR="002A5ADB">
        <w:rPr>
          <w:szCs w:val="20"/>
          <w:lang w:val="fr-CH"/>
        </w:rPr>
        <w:t xml:space="preserve">ccessibilité  des personnes aveugles et malvoyantes à la formation continue publique. </w:t>
      </w:r>
      <w:r w:rsidR="00D23F75">
        <w:rPr>
          <w:szCs w:val="20"/>
          <w:lang w:val="fr-CH"/>
        </w:rPr>
        <w:t>U</w:t>
      </w:r>
      <w:r w:rsidR="002A5ADB" w:rsidRPr="002A5ADB">
        <w:rPr>
          <w:szCs w:val="20"/>
          <w:lang w:val="fr-CH"/>
        </w:rPr>
        <w:t>ne étude de la Haute école zurichoise</w:t>
      </w:r>
      <w:r w:rsidR="00114212">
        <w:rPr>
          <w:szCs w:val="20"/>
          <w:lang w:val="fr-CH"/>
        </w:rPr>
        <w:t xml:space="preserve"> pour les sciences appliquées</w:t>
      </w:r>
      <w:r w:rsidR="002A5ADB" w:rsidRPr="002A5ADB">
        <w:rPr>
          <w:szCs w:val="20"/>
          <w:lang w:val="fr-CH"/>
        </w:rPr>
        <w:t xml:space="preserve"> ZHAW et de la</w:t>
      </w:r>
      <w:r w:rsidR="001A0B92" w:rsidRPr="002A5ADB">
        <w:rPr>
          <w:szCs w:val="20"/>
          <w:lang w:val="fr-CH"/>
        </w:rPr>
        <w:t xml:space="preserve"> Haute École Spéciali</w:t>
      </w:r>
      <w:r w:rsidR="002A5ADB" w:rsidRPr="002A5ADB">
        <w:rPr>
          <w:szCs w:val="20"/>
          <w:lang w:val="fr-CH"/>
        </w:rPr>
        <w:t>sée de Suisse occidentale HESSO</w:t>
      </w:r>
      <w:r w:rsidR="00D23F75">
        <w:rPr>
          <w:szCs w:val="20"/>
          <w:lang w:val="fr-CH"/>
        </w:rPr>
        <w:t xml:space="preserve"> l’a ainsi bien mis en évidence</w:t>
      </w:r>
      <w:r w:rsidR="004236BD" w:rsidRPr="002A5ADB">
        <w:rPr>
          <w:szCs w:val="20"/>
          <w:lang w:val="fr-CH"/>
        </w:rPr>
        <w:t xml:space="preserve">: </w:t>
      </w:r>
      <w:r w:rsidR="00114212">
        <w:rPr>
          <w:szCs w:val="20"/>
          <w:lang w:val="fr-CH"/>
        </w:rPr>
        <w:t>les personne</w:t>
      </w:r>
      <w:r w:rsidR="002A5ADB" w:rsidRPr="002A5ADB">
        <w:rPr>
          <w:szCs w:val="20"/>
          <w:lang w:val="fr-CH"/>
        </w:rPr>
        <w:t>s aveugles et malvoyantes qui participent à une formation co</w:t>
      </w:r>
      <w:r w:rsidR="00E968C0">
        <w:rPr>
          <w:szCs w:val="20"/>
          <w:lang w:val="fr-CH"/>
        </w:rPr>
        <w:t>ntinue dans le contexte public</w:t>
      </w:r>
      <w:r w:rsidR="002A5ADB" w:rsidRPr="002A5ADB">
        <w:rPr>
          <w:szCs w:val="20"/>
          <w:lang w:val="fr-CH"/>
        </w:rPr>
        <w:t xml:space="preserve"> augmentent </w:t>
      </w:r>
      <w:r w:rsidR="002A5ADB">
        <w:rPr>
          <w:szCs w:val="20"/>
          <w:lang w:val="fr-CH"/>
        </w:rPr>
        <w:t xml:space="preserve">fortement </w:t>
      </w:r>
      <w:r w:rsidR="002A5ADB" w:rsidRPr="002A5ADB">
        <w:rPr>
          <w:szCs w:val="20"/>
          <w:lang w:val="fr-CH"/>
        </w:rPr>
        <w:t>leur chance d’avoir une meilleure position sur le marché du travail</w:t>
      </w:r>
      <w:r w:rsidR="004236BD" w:rsidRPr="00024260">
        <w:rPr>
          <w:rStyle w:val="Appelnotedebasdep"/>
          <w:szCs w:val="20"/>
        </w:rPr>
        <w:footnoteReference w:id="3"/>
      </w:r>
      <w:r w:rsidR="007F761D" w:rsidRPr="002A5ADB">
        <w:rPr>
          <w:szCs w:val="20"/>
          <w:lang w:val="fr-CH"/>
        </w:rPr>
        <w:t>.</w:t>
      </w:r>
    </w:p>
    <w:p w:rsidR="00024260" w:rsidRPr="002A5ADB" w:rsidRDefault="00024260" w:rsidP="00024260">
      <w:pPr>
        <w:spacing w:after="0"/>
        <w:rPr>
          <w:b/>
          <w:szCs w:val="20"/>
          <w:lang w:val="fr-CH"/>
        </w:rPr>
      </w:pPr>
    </w:p>
    <w:p w:rsidR="00024260" w:rsidRPr="001C0B3B" w:rsidRDefault="001C0B3B" w:rsidP="009A5144">
      <w:pPr>
        <w:pStyle w:val="Paragraphedeliste"/>
        <w:numPr>
          <w:ilvl w:val="0"/>
          <w:numId w:val="1"/>
        </w:numPr>
        <w:spacing w:after="0"/>
        <w:ind w:left="567" w:hanging="567"/>
        <w:rPr>
          <w:b/>
          <w:szCs w:val="20"/>
          <w:lang w:val="fr-CH"/>
        </w:rPr>
      </w:pPr>
      <w:r w:rsidRPr="001C0B3B">
        <w:rPr>
          <w:b/>
          <w:szCs w:val="20"/>
          <w:lang w:val="fr-CH"/>
        </w:rPr>
        <w:t>Module de formation pour les futurs cadres supérieurs</w:t>
      </w:r>
    </w:p>
    <w:p w:rsidR="00E617BA" w:rsidRPr="000A47C9" w:rsidRDefault="001C0B3B" w:rsidP="00024260">
      <w:pPr>
        <w:spacing w:after="0"/>
        <w:rPr>
          <w:szCs w:val="20"/>
          <w:lang w:val="fr-CH"/>
        </w:rPr>
      </w:pPr>
      <w:r>
        <w:rPr>
          <w:szCs w:val="20"/>
          <w:lang w:val="fr-CH"/>
        </w:rPr>
        <w:t xml:space="preserve">La sensibilisation et une connaissance suffisante des cadres supérieurs sur le sujet est un avantage pour le processus de l’intégration au marché du travail des personnes handicapées. </w:t>
      </w:r>
      <w:r w:rsidRPr="000A47C9">
        <w:rPr>
          <w:szCs w:val="20"/>
          <w:lang w:val="fr-CH"/>
        </w:rPr>
        <w:t>Un projet planifié par Travail.Suisse prévoit l’élaboration d’un mod</w:t>
      </w:r>
      <w:r w:rsidR="000A47C9" w:rsidRPr="000A47C9">
        <w:rPr>
          <w:szCs w:val="20"/>
          <w:lang w:val="fr-CH"/>
        </w:rPr>
        <w:t>ule de formation où les prestataires de formation – p</w:t>
      </w:r>
      <w:r w:rsidR="0030588C">
        <w:rPr>
          <w:szCs w:val="20"/>
          <w:lang w:val="fr-CH"/>
        </w:rPr>
        <w:t xml:space="preserve">. ex. les Ecoles supérieures - </w:t>
      </w:r>
      <w:bookmarkStart w:id="0" w:name="_GoBack"/>
      <w:bookmarkEnd w:id="0"/>
      <w:r w:rsidR="000A47C9" w:rsidRPr="000A47C9">
        <w:rPr>
          <w:szCs w:val="20"/>
          <w:lang w:val="fr-CH"/>
        </w:rPr>
        <w:t>intè</w:t>
      </w:r>
      <w:r w:rsidR="0000047E">
        <w:rPr>
          <w:szCs w:val="20"/>
          <w:lang w:val="fr-CH"/>
        </w:rPr>
        <w:t>grent dans leur offre des cours</w:t>
      </w:r>
      <w:r w:rsidR="000A47C9" w:rsidRPr="000A47C9">
        <w:rPr>
          <w:szCs w:val="20"/>
          <w:lang w:val="fr-CH"/>
        </w:rPr>
        <w:t xml:space="preserve"> pour les futurs cadres supérieurs.</w:t>
      </w:r>
      <w:r w:rsidR="000A47C9">
        <w:rPr>
          <w:szCs w:val="20"/>
          <w:lang w:val="fr-CH"/>
        </w:rPr>
        <w:t xml:space="preserve"> </w:t>
      </w:r>
      <w:r w:rsidR="000A47C9" w:rsidRPr="000A47C9">
        <w:rPr>
          <w:szCs w:val="20"/>
          <w:lang w:val="fr-CH"/>
        </w:rPr>
        <w:t xml:space="preserve">Il faut inclure les prestataires de formation suffisamment tôt dans le projet pour pouvoir concevoir les contenus et la conception du module correspondant à leurs besoins. </w:t>
      </w:r>
    </w:p>
    <w:p w:rsidR="00AD085A" w:rsidRPr="000A47C9" w:rsidRDefault="00AD085A" w:rsidP="00024260">
      <w:pPr>
        <w:spacing w:after="0"/>
        <w:rPr>
          <w:szCs w:val="20"/>
          <w:lang w:val="fr-CH"/>
        </w:rPr>
      </w:pPr>
    </w:p>
    <w:p w:rsidR="00024260" w:rsidRPr="000A47C9" w:rsidRDefault="000A47C9" w:rsidP="00024260">
      <w:pPr>
        <w:pStyle w:val="Paragraphedeliste"/>
        <w:numPr>
          <w:ilvl w:val="0"/>
          <w:numId w:val="1"/>
        </w:numPr>
        <w:spacing w:after="0"/>
        <w:ind w:left="567" w:hanging="567"/>
        <w:rPr>
          <w:b/>
          <w:szCs w:val="20"/>
          <w:lang w:val="fr-CH"/>
        </w:rPr>
      </w:pPr>
      <w:r w:rsidRPr="000A47C9">
        <w:rPr>
          <w:b/>
          <w:szCs w:val="20"/>
          <w:lang w:val="fr-CH"/>
        </w:rPr>
        <w:t>Les personnes handicapées et leur acc</w:t>
      </w:r>
      <w:r>
        <w:rPr>
          <w:b/>
          <w:szCs w:val="20"/>
          <w:lang w:val="fr-CH"/>
        </w:rPr>
        <w:t>ès à la formation continue</w:t>
      </w:r>
    </w:p>
    <w:p w:rsidR="00F97E69" w:rsidRPr="00AB1FF8" w:rsidRDefault="000A47C9" w:rsidP="00024260">
      <w:pPr>
        <w:spacing w:after="0"/>
        <w:rPr>
          <w:szCs w:val="20"/>
          <w:lang w:val="fr-CH"/>
        </w:rPr>
      </w:pPr>
      <w:r w:rsidRPr="000A47C9">
        <w:rPr>
          <w:szCs w:val="20"/>
          <w:lang w:val="fr-CH"/>
        </w:rPr>
        <w:t xml:space="preserve">Dans les lignes directrices de la Formation professionnelle 2030, </w:t>
      </w:r>
      <w:r w:rsidR="003825A6">
        <w:rPr>
          <w:szCs w:val="20"/>
          <w:lang w:val="fr-CH"/>
        </w:rPr>
        <w:t>les partenaires ont convenu</w:t>
      </w:r>
      <w:r w:rsidRPr="000A47C9">
        <w:rPr>
          <w:szCs w:val="20"/>
          <w:lang w:val="fr-CH"/>
        </w:rPr>
        <w:t xml:space="preserve"> : </w:t>
      </w:r>
      <w:r>
        <w:rPr>
          <w:szCs w:val="20"/>
          <w:lang w:val="fr-CH"/>
        </w:rPr>
        <w:t>« </w:t>
      </w:r>
      <w:r w:rsidRPr="000A47C9">
        <w:rPr>
          <w:szCs w:val="20"/>
          <w:lang w:val="fr-CH"/>
        </w:rPr>
        <w:t xml:space="preserve">Nous concevons une formation professionnelle permettant l’insertion ou la réinsertion dans le monde du travail pour les jeunes et les adultes </w:t>
      </w:r>
      <w:r w:rsidR="003825A6">
        <w:rPr>
          <w:i/>
          <w:szCs w:val="20"/>
          <w:lang w:val="fr-CH"/>
        </w:rPr>
        <w:t>prenant en compte</w:t>
      </w:r>
      <w:r w:rsidRPr="000A47C9">
        <w:rPr>
          <w:i/>
          <w:szCs w:val="20"/>
          <w:lang w:val="fr-CH"/>
        </w:rPr>
        <w:t xml:space="preserve"> différentes conditions</w:t>
      </w:r>
      <w:r>
        <w:rPr>
          <w:szCs w:val="20"/>
          <w:lang w:val="fr-CH"/>
        </w:rPr>
        <w:t xml:space="preserve"> (ita</w:t>
      </w:r>
      <w:r w:rsidRPr="000A47C9">
        <w:rPr>
          <w:szCs w:val="20"/>
          <w:lang w:val="fr-CH"/>
        </w:rPr>
        <w:t>lique</w:t>
      </w:r>
      <w:r>
        <w:rPr>
          <w:szCs w:val="20"/>
          <w:lang w:val="fr-CH"/>
        </w:rPr>
        <w:t>)</w:t>
      </w:r>
      <w:r w:rsidR="00096051">
        <w:rPr>
          <w:szCs w:val="20"/>
          <w:lang w:val="fr-CH"/>
        </w:rPr>
        <w:t> ».</w:t>
      </w:r>
      <w:r w:rsidR="00F1578E" w:rsidRPr="00024260">
        <w:rPr>
          <w:rStyle w:val="Appelnotedebasdep"/>
          <w:szCs w:val="20"/>
        </w:rPr>
        <w:footnoteReference w:id="4"/>
      </w:r>
      <w:r w:rsidR="00F1578E" w:rsidRPr="000A47C9">
        <w:rPr>
          <w:szCs w:val="20"/>
          <w:lang w:val="fr-CH"/>
        </w:rPr>
        <w:t xml:space="preserve"> </w:t>
      </w:r>
      <w:r w:rsidR="00096051" w:rsidRPr="00875F7D">
        <w:rPr>
          <w:szCs w:val="20"/>
          <w:lang w:val="fr-CH"/>
        </w:rPr>
        <w:t>Cette phrase inclut aussi les personnes handicapées</w:t>
      </w:r>
      <w:r w:rsidR="00F1578E" w:rsidRPr="00875F7D">
        <w:rPr>
          <w:szCs w:val="20"/>
          <w:lang w:val="fr-CH"/>
        </w:rPr>
        <w:t xml:space="preserve">. </w:t>
      </w:r>
      <w:r w:rsidR="00096051" w:rsidRPr="00875F7D">
        <w:rPr>
          <w:szCs w:val="20"/>
          <w:lang w:val="fr-CH"/>
        </w:rPr>
        <w:t xml:space="preserve">Sur mandat du groupe de pilotage des partenaires de la formation professionnelle 2030, </w:t>
      </w:r>
      <w:r w:rsidR="00F1578E" w:rsidRPr="00875F7D">
        <w:rPr>
          <w:szCs w:val="20"/>
          <w:lang w:val="fr-CH"/>
        </w:rPr>
        <w:t xml:space="preserve">Travail.Suisse </w:t>
      </w:r>
      <w:r w:rsidR="00096051" w:rsidRPr="00875F7D">
        <w:rPr>
          <w:szCs w:val="20"/>
          <w:lang w:val="fr-CH"/>
        </w:rPr>
        <w:t>a repris le thème „Personnes handicapées et leur accès à la formation continue</w:t>
      </w:r>
      <w:r w:rsidR="003825A6">
        <w:rPr>
          <w:szCs w:val="20"/>
          <w:lang w:val="fr-CH"/>
        </w:rPr>
        <w:t> »</w:t>
      </w:r>
      <w:r w:rsidR="00096051" w:rsidRPr="00875F7D">
        <w:rPr>
          <w:szCs w:val="20"/>
          <w:lang w:val="fr-CH"/>
        </w:rPr>
        <w:t xml:space="preserve">. </w:t>
      </w:r>
      <w:r w:rsidR="003825A6">
        <w:rPr>
          <w:szCs w:val="20"/>
          <w:lang w:val="fr-CH"/>
        </w:rPr>
        <w:t xml:space="preserve">Un premier </w:t>
      </w:r>
      <w:r w:rsidR="00AB1FF8">
        <w:rPr>
          <w:szCs w:val="20"/>
          <w:lang w:val="fr-CH"/>
        </w:rPr>
        <w:t>workshop sur ce thè</w:t>
      </w:r>
      <w:r w:rsidR="00096051" w:rsidRPr="00096051">
        <w:rPr>
          <w:szCs w:val="20"/>
          <w:lang w:val="fr-CH"/>
        </w:rPr>
        <w:t>me s’est déjà déroulé</w:t>
      </w:r>
      <w:r w:rsidR="003825A6">
        <w:rPr>
          <w:szCs w:val="20"/>
          <w:lang w:val="fr-CH"/>
        </w:rPr>
        <w:t xml:space="preserve"> </w:t>
      </w:r>
      <w:r w:rsidR="00096051" w:rsidRPr="00096051">
        <w:rPr>
          <w:szCs w:val="20"/>
          <w:lang w:val="fr-CH"/>
        </w:rPr>
        <w:t>à avec la particip</w:t>
      </w:r>
      <w:r w:rsidR="00096051">
        <w:rPr>
          <w:szCs w:val="20"/>
          <w:lang w:val="fr-CH"/>
        </w:rPr>
        <w:t>ation des personnes, organisations et prestataires de formation concernées</w:t>
      </w:r>
      <w:r w:rsidR="00625E6C" w:rsidRPr="00096051">
        <w:rPr>
          <w:szCs w:val="20"/>
          <w:lang w:val="fr-CH"/>
        </w:rPr>
        <w:t>.</w:t>
      </w:r>
      <w:r w:rsidR="00625E6C" w:rsidRPr="00024260">
        <w:rPr>
          <w:rStyle w:val="Appelnotedebasdep"/>
          <w:szCs w:val="20"/>
        </w:rPr>
        <w:footnoteReference w:id="5"/>
      </w:r>
      <w:r w:rsidR="00625E6C" w:rsidRPr="00096051">
        <w:rPr>
          <w:szCs w:val="20"/>
          <w:lang w:val="fr-CH"/>
        </w:rPr>
        <w:t xml:space="preserve"> </w:t>
      </w:r>
      <w:r w:rsidR="00096051" w:rsidRPr="00AB1FF8">
        <w:rPr>
          <w:szCs w:val="20"/>
          <w:lang w:val="fr-CH"/>
        </w:rPr>
        <w:t xml:space="preserve">Il s’agit </w:t>
      </w:r>
      <w:r w:rsidR="00AB1FF8" w:rsidRPr="00AB1FF8">
        <w:rPr>
          <w:szCs w:val="20"/>
          <w:lang w:val="fr-CH"/>
        </w:rPr>
        <w:t>maintenant de transformer les résultats du workshop avec la participation des personnes concernées en projets et mesures concr</w:t>
      </w:r>
      <w:r w:rsidR="00AB1FF8">
        <w:rPr>
          <w:szCs w:val="20"/>
          <w:lang w:val="fr-CH"/>
        </w:rPr>
        <w:t>ètes</w:t>
      </w:r>
      <w:r w:rsidR="00625E6C" w:rsidRPr="00AB1FF8">
        <w:rPr>
          <w:szCs w:val="20"/>
          <w:lang w:val="fr-CH"/>
        </w:rPr>
        <w:t xml:space="preserve">. </w:t>
      </w:r>
    </w:p>
    <w:p w:rsidR="00AD085A" w:rsidRPr="00AB1FF8" w:rsidRDefault="00AD085A" w:rsidP="00024260">
      <w:pPr>
        <w:spacing w:after="0"/>
        <w:rPr>
          <w:b/>
          <w:szCs w:val="20"/>
          <w:lang w:val="fr-CH"/>
        </w:rPr>
      </w:pPr>
    </w:p>
    <w:p w:rsidR="00024260" w:rsidRPr="009A5144" w:rsidRDefault="003825A6" w:rsidP="00024260">
      <w:pPr>
        <w:pStyle w:val="Paragraphedeliste"/>
        <w:numPr>
          <w:ilvl w:val="0"/>
          <w:numId w:val="1"/>
        </w:numPr>
        <w:spacing w:after="0"/>
        <w:ind w:left="567" w:hanging="567"/>
        <w:rPr>
          <w:b/>
          <w:szCs w:val="20"/>
        </w:rPr>
      </w:pPr>
      <w:proofErr w:type="spellStart"/>
      <w:r>
        <w:rPr>
          <w:b/>
          <w:szCs w:val="20"/>
        </w:rPr>
        <w:t>Collaboration</w:t>
      </w:r>
      <w:proofErr w:type="spellEnd"/>
      <w:r>
        <w:rPr>
          <w:b/>
          <w:szCs w:val="20"/>
        </w:rPr>
        <w:t xml:space="preserve"> </w:t>
      </w:r>
      <w:proofErr w:type="spellStart"/>
      <w:r>
        <w:rPr>
          <w:b/>
          <w:szCs w:val="20"/>
        </w:rPr>
        <w:t>avec</w:t>
      </w:r>
      <w:proofErr w:type="spellEnd"/>
      <w:r>
        <w:rPr>
          <w:b/>
          <w:szCs w:val="20"/>
        </w:rPr>
        <w:t xml:space="preserve"> </w:t>
      </w:r>
      <w:proofErr w:type="spellStart"/>
      <w:r>
        <w:rPr>
          <w:b/>
          <w:szCs w:val="20"/>
        </w:rPr>
        <w:t>d’autres</w:t>
      </w:r>
      <w:proofErr w:type="spellEnd"/>
      <w:r>
        <w:rPr>
          <w:b/>
          <w:szCs w:val="20"/>
        </w:rPr>
        <w:t xml:space="preserve"> </w:t>
      </w:r>
      <w:proofErr w:type="spellStart"/>
      <w:r>
        <w:rPr>
          <w:b/>
          <w:szCs w:val="20"/>
        </w:rPr>
        <w:t>acteurs</w:t>
      </w:r>
      <w:proofErr w:type="spellEnd"/>
    </w:p>
    <w:p w:rsidR="00511632" w:rsidRPr="00786393" w:rsidRDefault="003825A6" w:rsidP="00024260">
      <w:pPr>
        <w:spacing w:after="0"/>
        <w:rPr>
          <w:szCs w:val="20"/>
          <w:lang w:val="fr-CH"/>
        </w:rPr>
      </w:pPr>
      <w:r w:rsidRPr="003825A6">
        <w:rPr>
          <w:szCs w:val="20"/>
          <w:lang w:val="fr-CH"/>
        </w:rPr>
        <w:t xml:space="preserve">L’intégration au marché du travail des personnes handicapées ne fonctionne que grâce à la collaboration de nombreux acteurs.  </w:t>
      </w:r>
      <w:r w:rsidRPr="00011290">
        <w:rPr>
          <w:szCs w:val="20"/>
          <w:lang w:val="fr-CH"/>
        </w:rPr>
        <w:t>Voilà pourquoi il est important pour Travail.Suisse de travailler en réseau</w:t>
      </w:r>
      <w:r w:rsidR="00011290" w:rsidRPr="00011290">
        <w:rPr>
          <w:szCs w:val="20"/>
          <w:lang w:val="fr-CH"/>
        </w:rPr>
        <w:t xml:space="preserve"> avec d’autres a</w:t>
      </w:r>
      <w:r w:rsidR="00011290">
        <w:rPr>
          <w:szCs w:val="20"/>
          <w:lang w:val="fr-CH"/>
        </w:rPr>
        <w:t>c</w:t>
      </w:r>
      <w:r w:rsidR="00011290" w:rsidRPr="00011290">
        <w:rPr>
          <w:szCs w:val="20"/>
          <w:lang w:val="fr-CH"/>
        </w:rPr>
        <w:t xml:space="preserve">teurs. </w:t>
      </w:r>
      <w:r w:rsidR="00011290">
        <w:rPr>
          <w:szCs w:val="20"/>
          <w:lang w:val="fr-CH"/>
        </w:rPr>
        <w:t xml:space="preserve"> </w:t>
      </w:r>
      <w:r w:rsidR="00011290" w:rsidRPr="00011290">
        <w:rPr>
          <w:szCs w:val="20"/>
          <w:lang w:val="fr-CH"/>
        </w:rPr>
        <w:t>Travail.Suisse, en tant qu’org</w:t>
      </w:r>
      <w:r w:rsidR="00011290">
        <w:rPr>
          <w:szCs w:val="20"/>
          <w:lang w:val="fr-CH"/>
        </w:rPr>
        <w:t xml:space="preserve">anisation </w:t>
      </w:r>
      <w:r w:rsidR="00011290" w:rsidRPr="00011290">
        <w:rPr>
          <w:szCs w:val="20"/>
          <w:lang w:val="fr-CH"/>
        </w:rPr>
        <w:t>faîtière des travailleurs et travailleuses</w:t>
      </w:r>
      <w:r w:rsidR="00E65366">
        <w:rPr>
          <w:szCs w:val="20"/>
          <w:lang w:val="fr-CH"/>
        </w:rPr>
        <w:t>,</w:t>
      </w:r>
      <w:r w:rsidR="00011290" w:rsidRPr="00011290">
        <w:rPr>
          <w:szCs w:val="20"/>
          <w:lang w:val="fr-CH"/>
        </w:rPr>
        <w:t xml:space="preserve"> a adhéré à l’association „</w:t>
      </w:r>
      <w:proofErr w:type="spellStart"/>
      <w:r w:rsidR="00011290" w:rsidRPr="00011290">
        <w:rPr>
          <w:szCs w:val="20"/>
          <w:lang w:val="fr-CH"/>
        </w:rPr>
        <w:t>Compasso</w:t>
      </w:r>
      <w:proofErr w:type="spellEnd"/>
      <w:r w:rsidR="00011290" w:rsidRPr="00011290">
        <w:rPr>
          <w:szCs w:val="20"/>
          <w:lang w:val="fr-CH"/>
        </w:rPr>
        <w:t xml:space="preserve">“ fondée par l’Union </w:t>
      </w:r>
      <w:r w:rsidR="00E65366">
        <w:rPr>
          <w:szCs w:val="20"/>
          <w:lang w:val="fr-CH"/>
        </w:rPr>
        <w:t>patronale suisse et participe à son</w:t>
      </w:r>
      <w:r w:rsidR="00011290">
        <w:rPr>
          <w:szCs w:val="20"/>
          <w:lang w:val="fr-CH"/>
        </w:rPr>
        <w:t xml:space="preserve"> Conseil </w:t>
      </w:r>
      <w:r w:rsidR="00011290">
        <w:rPr>
          <w:szCs w:val="20"/>
          <w:lang w:val="fr-CH"/>
        </w:rPr>
        <w:lastRenderedPageBreak/>
        <w:t xml:space="preserve">consultatif. </w:t>
      </w:r>
      <w:r w:rsidR="00011290" w:rsidRPr="00011290">
        <w:rPr>
          <w:szCs w:val="20"/>
          <w:lang w:val="fr-CH"/>
        </w:rPr>
        <w:t>Travail.Suisse est</w:t>
      </w:r>
      <w:r w:rsidR="00E65366">
        <w:rPr>
          <w:szCs w:val="20"/>
          <w:lang w:val="fr-CH"/>
        </w:rPr>
        <w:t xml:space="preserve"> aussi membre de solidarité auprès de</w:t>
      </w:r>
      <w:r w:rsidR="00011290" w:rsidRPr="00011290">
        <w:rPr>
          <w:szCs w:val="20"/>
          <w:lang w:val="fr-CH"/>
        </w:rPr>
        <w:t xml:space="preserve"> l’association faîtière</w:t>
      </w:r>
      <w:r w:rsidR="00E65366">
        <w:rPr>
          <w:szCs w:val="20"/>
          <w:lang w:val="fr-CH"/>
        </w:rPr>
        <w:t xml:space="preserve"> des organisations de</w:t>
      </w:r>
      <w:r w:rsidR="00786393">
        <w:rPr>
          <w:szCs w:val="20"/>
          <w:lang w:val="fr-CH"/>
        </w:rPr>
        <w:t xml:space="preserve"> personnes</w:t>
      </w:r>
      <w:r w:rsidR="00E65366">
        <w:rPr>
          <w:szCs w:val="20"/>
          <w:lang w:val="fr-CH"/>
        </w:rPr>
        <w:t xml:space="preserve"> handicapé</w:t>
      </w:r>
      <w:r w:rsidR="00786393">
        <w:rPr>
          <w:szCs w:val="20"/>
          <w:lang w:val="fr-CH"/>
        </w:rPr>
        <w:t>e</w:t>
      </w:r>
      <w:r w:rsidR="00011290" w:rsidRPr="00011290">
        <w:rPr>
          <w:szCs w:val="20"/>
          <w:lang w:val="fr-CH"/>
        </w:rPr>
        <w:t xml:space="preserve">s „Inclusion Handicap“. </w:t>
      </w:r>
      <w:r w:rsidR="00011290" w:rsidRPr="00C76699">
        <w:rPr>
          <w:szCs w:val="20"/>
          <w:lang w:val="fr-CH"/>
        </w:rPr>
        <w:t>Enfin Travail.Suisse travaille aussi dans le groupe d’accompagnement du programme « Egalité et travail »</w:t>
      </w:r>
      <w:r w:rsidR="00786393">
        <w:rPr>
          <w:szCs w:val="20"/>
          <w:lang w:val="fr-CH"/>
        </w:rPr>
        <w:t xml:space="preserve"> du  B</w:t>
      </w:r>
      <w:r w:rsidR="00011290" w:rsidRPr="00C76699">
        <w:rPr>
          <w:szCs w:val="20"/>
          <w:lang w:val="fr-CH"/>
        </w:rPr>
        <w:t>ureau</w:t>
      </w:r>
      <w:r w:rsidR="00C76699" w:rsidRPr="00C76699">
        <w:rPr>
          <w:szCs w:val="20"/>
          <w:lang w:val="fr-CH"/>
        </w:rPr>
        <w:t xml:space="preserve"> fédéral de l’égalité pour les personnes handicapées. </w:t>
      </w:r>
    </w:p>
    <w:p w:rsidR="00AD085A" w:rsidRPr="00786393" w:rsidRDefault="00AD085A" w:rsidP="00024260">
      <w:pPr>
        <w:spacing w:after="0"/>
        <w:rPr>
          <w:szCs w:val="20"/>
          <w:lang w:val="fr-CH"/>
        </w:rPr>
      </w:pPr>
    </w:p>
    <w:p w:rsidR="00024260" w:rsidRPr="00786393" w:rsidRDefault="00024260" w:rsidP="00024260">
      <w:pPr>
        <w:spacing w:after="0"/>
        <w:rPr>
          <w:szCs w:val="20"/>
          <w:lang w:val="fr-CH"/>
        </w:rPr>
      </w:pPr>
    </w:p>
    <w:p w:rsidR="00024260" w:rsidRPr="00786393" w:rsidRDefault="00024260" w:rsidP="00024260">
      <w:pPr>
        <w:spacing w:after="0"/>
        <w:rPr>
          <w:szCs w:val="20"/>
          <w:lang w:val="fr-CH"/>
        </w:rPr>
      </w:pPr>
    </w:p>
    <w:p w:rsidR="00024260" w:rsidRPr="00786393" w:rsidRDefault="00024260" w:rsidP="00024260">
      <w:pPr>
        <w:spacing w:after="0"/>
        <w:rPr>
          <w:szCs w:val="20"/>
          <w:lang w:val="fr-CH"/>
        </w:rPr>
      </w:pPr>
    </w:p>
    <w:p w:rsidR="00024260" w:rsidRPr="00786393" w:rsidRDefault="00024260" w:rsidP="00024260">
      <w:pPr>
        <w:spacing w:after="0"/>
        <w:rPr>
          <w:szCs w:val="20"/>
          <w:lang w:val="fr-CH"/>
        </w:rPr>
      </w:pPr>
    </w:p>
    <w:p w:rsidR="00024260" w:rsidRPr="00786393" w:rsidRDefault="00024260" w:rsidP="00024260">
      <w:pPr>
        <w:spacing w:after="0"/>
        <w:rPr>
          <w:szCs w:val="20"/>
          <w:lang w:val="fr-CH"/>
        </w:rPr>
      </w:pPr>
    </w:p>
    <w:p w:rsidR="00024260" w:rsidRPr="00786393" w:rsidRDefault="00024260" w:rsidP="00024260">
      <w:pPr>
        <w:spacing w:after="0"/>
        <w:rPr>
          <w:szCs w:val="20"/>
          <w:lang w:val="fr-CH"/>
        </w:rPr>
      </w:pPr>
    </w:p>
    <w:p w:rsidR="00024260" w:rsidRPr="00786393" w:rsidRDefault="00024260" w:rsidP="00024260">
      <w:pPr>
        <w:spacing w:after="0"/>
        <w:rPr>
          <w:szCs w:val="20"/>
          <w:lang w:val="fr-CH"/>
        </w:rPr>
      </w:pPr>
    </w:p>
    <w:p w:rsidR="00024260" w:rsidRPr="00786393" w:rsidRDefault="00024260" w:rsidP="00024260">
      <w:pPr>
        <w:spacing w:after="0"/>
        <w:rPr>
          <w:szCs w:val="20"/>
          <w:lang w:val="fr-CH"/>
        </w:rPr>
      </w:pPr>
    </w:p>
    <w:p w:rsidR="00024260" w:rsidRPr="00786393" w:rsidRDefault="00024260" w:rsidP="00024260">
      <w:pPr>
        <w:spacing w:after="0"/>
        <w:rPr>
          <w:szCs w:val="20"/>
          <w:lang w:val="fr-CH"/>
        </w:rPr>
      </w:pPr>
    </w:p>
    <w:p w:rsidR="00024260" w:rsidRPr="00786393" w:rsidRDefault="00024260" w:rsidP="00024260">
      <w:pPr>
        <w:spacing w:after="0"/>
        <w:rPr>
          <w:szCs w:val="20"/>
          <w:lang w:val="fr-CH"/>
        </w:rPr>
      </w:pPr>
    </w:p>
    <w:p w:rsidR="00024260" w:rsidRPr="00786393" w:rsidRDefault="00024260" w:rsidP="00024260">
      <w:pPr>
        <w:spacing w:after="0"/>
        <w:rPr>
          <w:szCs w:val="20"/>
          <w:lang w:val="fr-CH"/>
        </w:rPr>
      </w:pPr>
    </w:p>
    <w:p w:rsidR="00024260" w:rsidRPr="00786393" w:rsidRDefault="00024260" w:rsidP="00024260">
      <w:pPr>
        <w:spacing w:after="0"/>
        <w:rPr>
          <w:szCs w:val="20"/>
          <w:lang w:val="fr-CH"/>
        </w:rPr>
      </w:pPr>
    </w:p>
    <w:p w:rsidR="00024260" w:rsidRPr="00786393" w:rsidRDefault="00024260" w:rsidP="00024260">
      <w:pPr>
        <w:spacing w:after="0"/>
        <w:rPr>
          <w:szCs w:val="20"/>
          <w:lang w:val="fr-CH"/>
        </w:rPr>
      </w:pPr>
    </w:p>
    <w:p w:rsidR="00024260" w:rsidRPr="00786393" w:rsidRDefault="00024260" w:rsidP="00024260">
      <w:pPr>
        <w:spacing w:after="0"/>
        <w:rPr>
          <w:szCs w:val="20"/>
          <w:lang w:val="fr-CH"/>
        </w:rPr>
      </w:pPr>
    </w:p>
    <w:p w:rsidR="00024260" w:rsidRPr="00786393" w:rsidRDefault="00024260" w:rsidP="00024260">
      <w:pPr>
        <w:spacing w:after="0"/>
        <w:rPr>
          <w:szCs w:val="20"/>
          <w:lang w:val="fr-CH"/>
        </w:rPr>
      </w:pPr>
    </w:p>
    <w:p w:rsidR="00024260" w:rsidRPr="00786393" w:rsidRDefault="00024260" w:rsidP="00024260">
      <w:pPr>
        <w:spacing w:after="0"/>
        <w:rPr>
          <w:szCs w:val="20"/>
          <w:lang w:val="fr-CH"/>
        </w:rPr>
      </w:pPr>
    </w:p>
    <w:p w:rsidR="00024260" w:rsidRPr="00786393" w:rsidRDefault="00024260" w:rsidP="00024260">
      <w:pPr>
        <w:spacing w:after="0"/>
        <w:rPr>
          <w:szCs w:val="20"/>
          <w:lang w:val="fr-CH"/>
        </w:rPr>
      </w:pPr>
    </w:p>
    <w:p w:rsidR="009A5144" w:rsidRPr="00786393" w:rsidRDefault="009A5144" w:rsidP="00024260">
      <w:pPr>
        <w:spacing w:after="0"/>
        <w:rPr>
          <w:szCs w:val="20"/>
          <w:lang w:val="fr-CH"/>
        </w:rPr>
      </w:pPr>
    </w:p>
    <w:p w:rsidR="009A5144" w:rsidRPr="00786393" w:rsidRDefault="009A5144" w:rsidP="00024260">
      <w:pPr>
        <w:spacing w:after="0"/>
        <w:rPr>
          <w:szCs w:val="20"/>
          <w:lang w:val="fr-CH"/>
        </w:rPr>
      </w:pPr>
    </w:p>
    <w:p w:rsidR="009A5144" w:rsidRPr="00786393" w:rsidRDefault="009A5144" w:rsidP="00024260">
      <w:pPr>
        <w:spacing w:after="0"/>
        <w:rPr>
          <w:szCs w:val="20"/>
          <w:lang w:val="fr-CH"/>
        </w:rPr>
      </w:pPr>
    </w:p>
    <w:p w:rsidR="009A5144" w:rsidRPr="00786393" w:rsidRDefault="009A5144" w:rsidP="00024260">
      <w:pPr>
        <w:spacing w:after="0"/>
        <w:rPr>
          <w:szCs w:val="20"/>
          <w:lang w:val="fr-CH"/>
        </w:rPr>
      </w:pPr>
    </w:p>
    <w:p w:rsidR="009A5144" w:rsidRPr="00786393" w:rsidRDefault="009A5144" w:rsidP="00024260">
      <w:pPr>
        <w:spacing w:after="0"/>
        <w:rPr>
          <w:szCs w:val="20"/>
          <w:lang w:val="fr-CH"/>
        </w:rPr>
      </w:pPr>
    </w:p>
    <w:p w:rsidR="009A5144" w:rsidRPr="00786393" w:rsidRDefault="009A5144" w:rsidP="00024260">
      <w:pPr>
        <w:spacing w:after="0"/>
        <w:rPr>
          <w:szCs w:val="20"/>
          <w:lang w:val="fr-CH"/>
        </w:rPr>
      </w:pPr>
    </w:p>
    <w:p w:rsidR="009A5144" w:rsidRPr="00786393" w:rsidRDefault="009A5144" w:rsidP="00024260">
      <w:pPr>
        <w:spacing w:after="0"/>
        <w:rPr>
          <w:szCs w:val="20"/>
          <w:lang w:val="fr-CH"/>
        </w:rPr>
      </w:pPr>
    </w:p>
    <w:p w:rsidR="009A5144" w:rsidRPr="00786393" w:rsidRDefault="009A5144" w:rsidP="00024260">
      <w:pPr>
        <w:spacing w:after="0"/>
        <w:rPr>
          <w:szCs w:val="20"/>
          <w:lang w:val="fr-CH"/>
        </w:rPr>
      </w:pPr>
    </w:p>
    <w:p w:rsidR="009A5144" w:rsidRPr="00786393" w:rsidRDefault="009A5144" w:rsidP="00024260">
      <w:pPr>
        <w:spacing w:after="0"/>
        <w:rPr>
          <w:szCs w:val="20"/>
          <w:lang w:val="fr-CH"/>
        </w:rPr>
      </w:pPr>
    </w:p>
    <w:p w:rsidR="009A5144" w:rsidRPr="00786393" w:rsidRDefault="009A5144" w:rsidP="00024260">
      <w:pPr>
        <w:spacing w:after="0"/>
        <w:rPr>
          <w:szCs w:val="20"/>
          <w:lang w:val="fr-CH"/>
        </w:rPr>
      </w:pPr>
    </w:p>
    <w:p w:rsidR="009A5144" w:rsidRPr="00786393" w:rsidRDefault="009A5144" w:rsidP="00024260">
      <w:pPr>
        <w:spacing w:after="0"/>
        <w:rPr>
          <w:szCs w:val="20"/>
          <w:lang w:val="fr-CH"/>
        </w:rPr>
      </w:pPr>
    </w:p>
    <w:p w:rsidR="009A5144" w:rsidRPr="00786393" w:rsidRDefault="009A5144" w:rsidP="00024260">
      <w:pPr>
        <w:spacing w:after="0"/>
        <w:rPr>
          <w:szCs w:val="20"/>
          <w:lang w:val="fr-CH"/>
        </w:rPr>
      </w:pPr>
    </w:p>
    <w:p w:rsidR="009A5144" w:rsidRPr="00786393" w:rsidRDefault="009A5144" w:rsidP="00024260">
      <w:pPr>
        <w:spacing w:after="0"/>
        <w:rPr>
          <w:szCs w:val="20"/>
          <w:lang w:val="fr-CH"/>
        </w:rPr>
      </w:pPr>
    </w:p>
    <w:p w:rsidR="009A5144" w:rsidRPr="00786393" w:rsidRDefault="009A5144" w:rsidP="00024260">
      <w:pPr>
        <w:spacing w:after="0"/>
        <w:rPr>
          <w:szCs w:val="20"/>
          <w:lang w:val="fr-CH"/>
        </w:rPr>
      </w:pPr>
    </w:p>
    <w:p w:rsidR="009A5144" w:rsidRPr="00786393" w:rsidRDefault="009A5144" w:rsidP="00024260">
      <w:pPr>
        <w:spacing w:after="0"/>
        <w:rPr>
          <w:szCs w:val="20"/>
          <w:lang w:val="fr-CH"/>
        </w:rPr>
      </w:pPr>
    </w:p>
    <w:p w:rsidR="009A5144" w:rsidRPr="00786393" w:rsidRDefault="009A5144" w:rsidP="00024260">
      <w:pPr>
        <w:spacing w:after="0"/>
        <w:rPr>
          <w:szCs w:val="20"/>
          <w:lang w:val="fr-CH"/>
        </w:rPr>
      </w:pPr>
    </w:p>
    <w:p w:rsidR="009A5144" w:rsidRPr="00786393" w:rsidRDefault="009A5144" w:rsidP="00024260">
      <w:pPr>
        <w:spacing w:after="0"/>
        <w:rPr>
          <w:szCs w:val="20"/>
          <w:lang w:val="fr-CH"/>
        </w:rPr>
      </w:pPr>
    </w:p>
    <w:p w:rsidR="009A5144" w:rsidRPr="00786393" w:rsidRDefault="009A5144" w:rsidP="00024260">
      <w:pPr>
        <w:spacing w:after="0"/>
        <w:rPr>
          <w:szCs w:val="20"/>
          <w:lang w:val="fr-CH"/>
        </w:rPr>
      </w:pPr>
    </w:p>
    <w:p w:rsidR="009A5144" w:rsidRPr="00786393" w:rsidRDefault="009A5144" w:rsidP="00024260">
      <w:pPr>
        <w:spacing w:after="0"/>
        <w:rPr>
          <w:szCs w:val="20"/>
          <w:lang w:val="fr-CH"/>
        </w:rPr>
      </w:pPr>
    </w:p>
    <w:p w:rsidR="009A5144" w:rsidRPr="00786393" w:rsidRDefault="009A5144" w:rsidP="00024260">
      <w:pPr>
        <w:spacing w:after="0"/>
        <w:rPr>
          <w:szCs w:val="20"/>
          <w:lang w:val="fr-CH"/>
        </w:rPr>
      </w:pPr>
    </w:p>
    <w:p w:rsidR="009A5144" w:rsidRPr="00786393" w:rsidRDefault="009A5144" w:rsidP="00024260">
      <w:pPr>
        <w:spacing w:after="0"/>
        <w:rPr>
          <w:szCs w:val="20"/>
          <w:lang w:val="fr-CH"/>
        </w:rPr>
      </w:pPr>
    </w:p>
    <w:p w:rsidR="009A5144" w:rsidRPr="00786393" w:rsidRDefault="009A5144" w:rsidP="00024260">
      <w:pPr>
        <w:spacing w:after="0"/>
        <w:rPr>
          <w:szCs w:val="20"/>
          <w:lang w:val="fr-CH"/>
        </w:rPr>
      </w:pPr>
    </w:p>
    <w:p w:rsidR="00024260" w:rsidRPr="00E0673F" w:rsidRDefault="00024260" w:rsidP="00024260">
      <w:pPr>
        <w:spacing w:after="0"/>
        <w:jc w:val="center"/>
        <w:rPr>
          <w:szCs w:val="20"/>
        </w:rPr>
      </w:pPr>
      <w:r w:rsidRPr="00E0673F">
        <w:rPr>
          <w:szCs w:val="20"/>
        </w:rPr>
        <w:t xml:space="preserve">Travail.Suisse, Hopfenweg 21, 3001 Bern, </w:t>
      </w:r>
      <w:r>
        <w:rPr>
          <w:szCs w:val="20"/>
        </w:rPr>
        <w:t>Tel</w:t>
      </w:r>
      <w:r w:rsidRPr="00E0673F">
        <w:rPr>
          <w:szCs w:val="20"/>
        </w:rPr>
        <w:t>. 031 370 21 11, info@travailsuisse.ch,</w:t>
      </w:r>
    </w:p>
    <w:p w:rsidR="00024260" w:rsidRPr="00024260" w:rsidRDefault="004278E3" w:rsidP="009A5144">
      <w:pPr>
        <w:spacing w:after="0"/>
        <w:jc w:val="center"/>
        <w:rPr>
          <w:szCs w:val="20"/>
        </w:rPr>
      </w:pPr>
      <w:hyperlink r:id="rId8" w:history="1">
        <w:r w:rsidR="00024260" w:rsidRPr="00E0673F">
          <w:rPr>
            <w:rStyle w:val="Lienhypertexte"/>
            <w:szCs w:val="20"/>
          </w:rPr>
          <w:t>www.travailsuisse.ch</w:t>
        </w:r>
      </w:hyperlink>
      <w:r w:rsidR="00024260" w:rsidRPr="00E0673F">
        <w:rPr>
          <w:szCs w:val="20"/>
        </w:rPr>
        <w:t xml:space="preserve"> </w:t>
      </w:r>
    </w:p>
    <w:sectPr w:rsidR="00024260" w:rsidRPr="0002426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8E3" w:rsidRDefault="004278E3" w:rsidP="008E7425">
      <w:pPr>
        <w:spacing w:after="0" w:line="240" w:lineRule="auto"/>
      </w:pPr>
      <w:r>
        <w:separator/>
      </w:r>
    </w:p>
  </w:endnote>
  <w:endnote w:type="continuationSeparator" w:id="0">
    <w:p w:rsidR="004278E3" w:rsidRDefault="004278E3" w:rsidP="008E7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8E3" w:rsidRDefault="004278E3" w:rsidP="008E7425">
      <w:pPr>
        <w:spacing w:after="0" w:line="240" w:lineRule="auto"/>
      </w:pPr>
      <w:r>
        <w:separator/>
      </w:r>
    </w:p>
  </w:footnote>
  <w:footnote w:type="continuationSeparator" w:id="0">
    <w:p w:rsidR="004278E3" w:rsidRDefault="004278E3" w:rsidP="008E7425">
      <w:pPr>
        <w:spacing w:after="0" w:line="240" w:lineRule="auto"/>
      </w:pPr>
      <w:r>
        <w:continuationSeparator/>
      </w:r>
    </w:p>
  </w:footnote>
  <w:footnote w:id="1">
    <w:p w:rsidR="008E7425" w:rsidRPr="00024260" w:rsidRDefault="008E7425" w:rsidP="00024260">
      <w:pPr>
        <w:pStyle w:val="Notedebasdepage"/>
        <w:spacing w:line="200" w:lineRule="exact"/>
        <w:ind w:left="142" w:hanging="142"/>
        <w:rPr>
          <w:sz w:val="16"/>
          <w:szCs w:val="16"/>
        </w:rPr>
      </w:pPr>
      <w:r w:rsidRPr="00024260">
        <w:rPr>
          <w:rStyle w:val="Appelnotedebasdep"/>
          <w:sz w:val="16"/>
          <w:szCs w:val="16"/>
        </w:rPr>
        <w:footnoteRef/>
      </w:r>
      <w:r w:rsidRPr="00024260">
        <w:rPr>
          <w:sz w:val="16"/>
          <w:szCs w:val="16"/>
        </w:rPr>
        <w:t xml:space="preserve"> Bruno Weber-</w:t>
      </w:r>
      <w:proofErr w:type="spellStart"/>
      <w:r w:rsidRPr="00024260">
        <w:rPr>
          <w:sz w:val="16"/>
          <w:szCs w:val="16"/>
        </w:rPr>
        <w:t>Gobet</w:t>
      </w:r>
      <w:proofErr w:type="spellEnd"/>
      <w:r w:rsidRPr="00024260">
        <w:rPr>
          <w:sz w:val="16"/>
          <w:szCs w:val="16"/>
        </w:rPr>
        <w:t>, Über Gesamtarbeitsverträge die Integration von Menschen mit Behinderungen in den Arbeitsmarkt fördern (Volltext), Bern 2. überarbeitete Auflage, September 2018.</w:t>
      </w:r>
      <w:r w:rsidR="00685941">
        <w:rPr>
          <w:sz w:val="16"/>
          <w:szCs w:val="16"/>
        </w:rPr>
        <w:t xml:space="preserve"> (</w:t>
      </w:r>
      <w:proofErr w:type="spellStart"/>
      <w:r w:rsidR="00685941">
        <w:rPr>
          <w:sz w:val="16"/>
          <w:szCs w:val="16"/>
        </w:rPr>
        <w:t>avec</w:t>
      </w:r>
      <w:proofErr w:type="spellEnd"/>
      <w:r w:rsidR="00685941">
        <w:rPr>
          <w:sz w:val="16"/>
          <w:szCs w:val="16"/>
        </w:rPr>
        <w:t xml:space="preserve"> </w:t>
      </w:r>
      <w:proofErr w:type="spellStart"/>
      <w:r w:rsidR="00685941">
        <w:rPr>
          <w:sz w:val="16"/>
          <w:szCs w:val="16"/>
        </w:rPr>
        <w:t>un</w:t>
      </w:r>
      <w:proofErr w:type="spellEnd"/>
      <w:r w:rsidR="00685941">
        <w:rPr>
          <w:sz w:val="16"/>
          <w:szCs w:val="16"/>
        </w:rPr>
        <w:t xml:space="preserve"> </w:t>
      </w:r>
      <w:proofErr w:type="spellStart"/>
      <w:r w:rsidR="00685941">
        <w:rPr>
          <w:sz w:val="16"/>
          <w:szCs w:val="16"/>
        </w:rPr>
        <w:t>résumé</w:t>
      </w:r>
      <w:proofErr w:type="spellEnd"/>
      <w:r w:rsidR="00685941">
        <w:rPr>
          <w:sz w:val="16"/>
          <w:szCs w:val="16"/>
        </w:rPr>
        <w:t xml:space="preserve"> en </w:t>
      </w:r>
      <w:proofErr w:type="spellStart"/>
      <w:r w:rsidR="00685941">
        <w:rPr>
          <w:sz w:val="16"/>
          <w:szCs w:val="16"/>
        </w:rPr>
        <w:t>français</w:t>
      </w:r>
      <w:proofErr w:type="spellEnd"/>
      <w:r w:rsidR="00685941">
        <w:rPr>
          <w:sz w:val="16"/>
          <w:szCs w:val="16"/>
        </w:rPr>
        <w:t xml:space="preserve">). </w:t>
      </w:r>
    </w:p>
  </w:footnote>
  <w:footnote w:id="2">
    <w:p w:rsidR="004236BD" w:rsidRPr="00795D97" w:rsidRDefault="004236BD" w:rsidP="00024260">
      <w:pPr>
        <w:pStyle w:val="Notedebasdepage"/>
        <w:spacing w:line="200" w:lineRule="exact"/>
        <w:ind w:left="142" w:hanging="142"/>
        <w:rPr>
          <w:sz w:val="16"/>
          <w:szCs w:val="16"/>
          <w:lang w:val="fr-CH"/>
        </w:rPr>
      </w:pPr>
      <w:r w:rsidRPr="00024260">
        <w:rPr>
          <w:rStyle w:val="Appelnotedebasdep"/>
          <w:sz w:val="16"/>
          <w:szCs w:val="16"/>
        </w:rPr>
        <w:footnoteRef/>
      </w:r>
      <w:r w:rsidR="00795D97" w:rsidRPr="00795D97">
        <w:rPr>
          <w:sz w:val="16"/>
          <w:szCs w:val="16"/>
          <w:lang w:val="fr-CH"/>
        </w:rPr>
        <w:t xml:space="preserve"> On trouve des </w:t>
      </w:r>
      <w:proofErr w:type="spellStart"/>
      <w:r w:rsidR="00795D97" w:rsidRPr="00795D97">
        <w:rPr>
          <w:sz w:val="16"/>
          <w:szCs w:val="16"/>
          <w:lang w:val="fr-CH"/>
        </w:rPr>
        <w:t>infromations</w:t>
      </w:r>
      <w:proofErr w:type="spellEnd"/>
      <w:r w:rsidR="00795D97" w:rsidRPr="00795D97">
        <w:rPr>
          <w:sz w:val="16"/>
          <w:szCs w:val="16"/>
          <w:lang w:val="fr-CH"/>
        </w:rPr>
        <w:t xml:space="preserve"> plus précises sur le projet sous:</w:t>
      </w:r>
      <w:r w:rsidRPr="00795D97">
        <w:rPr>
          <w:sz w:val="16"/>
          <w:szCs w:val="16"/>
          <w:lang w:val="fr-CH"/>
        </w:rPr>
        <w:t xml:space="preserve"> </w:t>
      </w:r>
      <w:hyperlink r:id="rId1" w:history="1">
        <w:r w:rsidRPr="00795D97">
          <w:rPr>
            <w:rStyle w:val="Lienhypertexte"/>
            <w:sz w:val="16"/>
            <w:szCs w:val="16"/>
            <w:lang w:val="fr-CH"/>
          </w:rPr>
          <w:t>https://www.ts-formation.ch/den-zugang-zur-weiterbildung-fuer-menschen-mit-behinderungen-verbessern-2/</w:t>
        </w:r>
      </w:hyperlink>
      <w:r w:rsidRPr="00795D97">
        <w:rPr>
          <w:sz w:val="16"/>
          <w:szCs w:val="16"/>
          <w:lang w:val="fr-CH"/>
        </w:rPr>
        <w:t xml:space="preserve"> </w:t>
      </w:r>
    </w:p>
  </w:footnote>
  <w:footnote w:id="3">
    <w:p w:rsidR="004236BD" w:rsidRPr="00024260" w:rsidRDefault="004236BD" w:rsidP="00024260">
      <w:pPr>
        <w:pStyle w:val="Notedebasdepage"/>
        <w:spacing w:line="200" w:lineRule="exact"/>
        <w:ind w:left="142" w:hanging="142"/>
        <w:rPr>
          <w:sz w:val="16"/>
          <w:szCs w:val="16"/>
        </w:rPr>
      </w:pPr>
      <w:r w:rsidRPr="00024260">
        <w:rPr>
          <w:rStyle w:val="Appelnotedebasdep"/>
          <w:sz w:val="16"/>
          <w:szCs w:val="16"/>
        </w:rPr>
        <w:footnoteRef/>
      </w:r>
      <w:r w:rsidRPr="002E3F3B">
        <w:rPr>
          <w:sz w:val="16"/>
          <w:szCs w:val="16"/>
          <w:lang w:val="fr-CH"/>
        </w:rPr>
        <w:t xml:space="preserve">   „</w:t>
      </w:r>
      <w:r w:rsidR="00F72423" w:rsidRPr="002E3F3B">
        <w:rPr>
          <w:sz w:val="16"/>
          <w:szCs w:val="16"/>
          <w:lang w:val="fr-CH"/>
        </w:rPr>
        <w:t>Participer à une formation continue professionnelle influe positivement sur</w:t>
      </w:r>
      <w:r w:rsidR="002E3F3B" w:rsidRPr="002E3F3B">
        <w:rPr>
          <w:sz w:val="16"/>
          <w:szCs w:val="16"/>
          <w:lang w:val="fr-CH"/>
        </w:rPr>
        <w:t xml:space="preserve"> le degré d’occupation. </w:t>
      </w:r>
      <w:r w:rsidR="002E3F3B">
        <w:rPr>
          <w:sz w:val="16"/>
          <w:szCs w:val="16"/>
          <w:lang w:val="fr-CH"/>
        </w:rPr>
        <w:t>Pas de participation à une formation continue</w:t>
      </w:r>
      <w:r w:rsidR="00114212">
        <w:rPr>
          <w:sz w:val="16"/>
          <w:szCs w:val="16"/>
          <w:lang w:val="fr-CH"/>
        </w:rPr>
        <w:t>,</w:t>
      </w:r>
      <w:r w:rsidR="002E3F3B">
        <w:rPr>
          <w:sz w:val="16"/>
          <w:szCs w:val="16"/>
          <w:lang w:val="fr-CH"/>
        </w:rPr>
        <w:t xml:space="preserve"> respectivement une formation exclusivement donnée pour des personnes malvoyantes</w:t>
      </w:r>
      <w:r w:rsidR="00114212">
        <w:rPr>
          <w:sz w:val="16"/>
          <w:szCs w:val="16"/>
          <w:lang w:val="fr-CH"/>
        </w:rPr>
        <w:t>,</w:t>
      </w:r>
      <w:r w:rsidR="002E3F3B">
        <w:rPr>
          <w:sz w:val="16"/>
          <w:szCs w:val="16"/>
          <w:lang w:val="fr-CH"/>
        </w:rPr>
        <w:t xml:space="preserve"> signifie que l’on a trois à six fois moins de chances d’avoir un emploi à plein temps ou au pourcentage désiré</w:t>
      </w:r>
      <w:r w:rsidRPr="002E3F3B">
        <w:rPr>
          <w:sz w:val="16"/>
          <w:szCs w:val="16"/>
          <w:lang w:val="fr-CH"/>
        </w:rPr>
        <w:t xml:space="preserve">.“ </w:t>
      </w:r>
      <w:r w:rsidRPr="00024260">
        <w:rPr>
          <w:sz w:val="16"/>
          <w:szCs w:val="16"/>
        </w:rPr>
        <w:t>SAMS: Studie zum Arbeitsleben von Menschen mit Sehbehinderung, September 2015, S.18.</w:t>
      </w:r>
    </w:p>
  </w:footnote>
  <w:footnote w:id="4">
    <w:p w:rsidR="00F1578E" w:rsidRPr="00024260" w:rsidRDefault="00F1578E" w:rsidP="00024260">
      <w:pPr>
        <w:pStyle w:val="Notedebasdepage"/>
        <w:spacing w:line="200" w:lineRule="exact"/>
        <w:ind w:left="142" w:hanging="142"/>
        <w:rPr>
          <w:sz w:val="16"/>
          <w:szCs w:val="16"/>
        </w:rPr>
      </w:pPr>
      <w:r w:rsidRPr="00024260">
        <w:rPr>
          <w:rStyle w:val="Appelnotedebasdep"/>
          <w:sz w:val="16"/>
          <w:szCs w:val="16"/>
        </w:rPr>
        <w:footnoteRef/>
      </w:r>
      <w:r w:rsidRPr="00024260">
        <w:rPr>
          <w:sz w:val="16"/>
          <w:szCs w:val="16"/>
        </w:rPr>
        <w:t xml:space="preserve"> </w:t>
      </w:r>
      <w:hyperlink r:id="rId2" w:history="1">
        <w:r w:rsidRPr="00024260">
          <w:rPr>
            <w:rStyle w:val="Lienhypertexte"/>
            <w:sz w:val="16"/>
            <w:szCs w:val="16"/>
          </w:rPr>
          <w:t>https://berufsbildung2030.ch/images/_pdf_de_en/vision2030_d.pdf</w:t>
        </w:r>
      </w:hyperlink>
      <w:r w:rsidRPr="00024260">
        <w:rPr>
          <w:sz w:val="16"/>
          <w:szCs w:val="16"/>
        </w:rPr>
        <w:t xml:space="preserve"> </w:t>
      </w:r>
    </w:p>
  </w:footnote>
  <w:footnote w:id="5">
    <w:p w:rsidR="00625E6C" w:rsidRPr="00024260" w:rsidRDefault="00625E6C" w:rsidP="00024260">
      <w:pPr>
        <w:pStyle w:val="Notedebasdepage"/>
        <w:spacing w:line="200" w:lineRule="exact"/>
        <w:ind w:left="142" w:hanging="142"/>
        <w:rPr>
          <w:sz w:val="16"/>
          <w:szCs w:val="16"/>
        </w:rPr>
      </w:pPr>
      <w:r w:rsidRPr="00024260">
        <w:rPr>
          <w:rStyle w:val="Appelnotedebasdep"/>
          <w:sz w:val="16"/>
          <w:szCs w:val="16"/>
        </w:rPr>
        <w:footnoteRef/>
      </w:r>
      <w:r w:rsidRPr="00024260">
        <w:rPr>
          <w:sz w:val="16"/>
          <w:szCs w:val="16"/>
        </w:rPr>
        <w:t xml:space="preserve"> </w:t>
      </w:r>
      <w:hyperlink r:id="rId3" w:history="1">
        <w:r w:rsidRPr="00024260">
          <w:rPr>
            <w:rStyle w:val="Lienhypertexte"/>
            <w:sz w:val="16"/>
            <w:szCs w:val="16"/>
          </w:rPr>
          <w:t>https://www.sbfi.admin.ch/sbfi/de/home/bildung/berufsbildungssteuerung-und--politik/verbundpartnerschaft/verbundpartnertagung/verbundpartnertagung-2019.html</w:t>
        </w:r>
      </w:hyperlink>
      <w:r w:rsidRPr="00024260">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86162C"/>
    <w:multiLevelType w:val="hybridMultilevel"/>
    <w:tmpl w:val="6C08C7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DE"/>
    <w:rsid w:val="0000047E"/>
    <w:rsid w:val="00011290"/>
    <w:rsid w:val="00016A88"/>
    <w:rsid w:val="00024260"/>
    <w:rsid w:val="000258B0"/>
    <w:rsid w:val="00096051"/>
    <w:rsid w:val="000A47C9"/>
    <w:rsid w:val="000D26F3"/>
    <w:rsid w:val="00114212"/>
    <w:rsid w:val="001313F9"/>
    <w:rsid w:val="0013790A"/>
    <w:rsid w:val="001A0B92"/>
    <w:rsid w:val="001C0B3B"/>
    <w:rsid w:val="001D12D7"/>
    <w:rsid w:val="00234F59"/>
    <w:rsid w:val="002A5ADB"/>
    <w:rsid w:val="002E3F3B"/>
    <w:rsid w:val="0030588C"/>
    <w:rsid w:val="003825A6"/>
    <w:rsid w:val="003A6798"/>
    <w:rsid w:val="003C5219"/>
    <w:rsid w:val="004236BD"/>
    <w:rsid w:val="004278E3"/>
    <w:rsid w:val="0045124C"/>
    <w:rsid w:val="004B59A4"/>
    <w:rsid w:val="00511632"/>
    <w:rsid w:val="00517D33"/>
    <w:rsid w:val="005D0FA0"/>
    <w:rsid w:val="0062532D"/>
    <w:rsid w:val="00625E6C"/>
    <w:rsid w:val="00630DAA"/>
    <w:rsid w:val="00647992"/>
    <w:rsid w:val="00653901"/>
    <w:rsid w:val="00653DA2"/>
    <w:rsid w:val="006659B7"/>
    <w:rsid w:val="00685941"/>
    <w:rsid w:val="00706059"/>
    <w:rsid w:val="00746EA6"/>
    <w:rsid w:val="00786393"/>
    <w:rsid w:val="00795D97"/>
    <w:rsid w:val="007F761D"/>
    <w:rsid w:val="00875F7D"/>
    <w:rsid w:val="008A2885"/>
    <w:rsid w:val="008E7425"/>
    <w:rsid w:val="0090064A"/>
    <w:rsid w:val="00933655"/>
    <w:rsid w:val="00946EBF"/>
    <w:rsid w:val="009A5144"/>
    <w:rsid w:val="009B26D7"/>
    <w:rsid w:val="00AA30B2"/>
    <w:rsid w:val="00AB1FF8"/>
    <w:rsid w:val="00AC2BE3"/>
    <w:rsid w:val="00AD085A"/>
    <w:rsid w:val="00B045C8"/>
    <w:rsid w:val="00B46BA5"/>
    <w:rsid w:val="00B71489"/>
    <w:rsid w:val="00B74EC5"/>
    <w:rsid w:val="00BA0717"/>
    <w:rsid w:val="00C3572C"/>
    <w:rsid w:val="00C43470"/>
    <w:rsid w:val="00C74F1C"/>
    <w:rsid w:val="00C76699"/>
    <w:rsid w:val="00C84F22"/>
    <w:rsid w:val="00D23F75"/>
    <w:rsid w:val="00D85375"/>
    <w:rsid w:val="00E1433E"/>
    <w:rsid w:val="00E200BF"/>
    <w:rsid w:val="00E3792E"/>
    <w:rsid w:val="00E617BA"/>
    <w:rsid w:val="00E65366"/>
    <w:rsid w:val="00E968C0"/>
    <w:rsid w:val="00EA68AF"/>
    <w:rsid w:val="00EC56DE"/>
    <w:rsid w:val="00EF3785"/>
    <w:rsid w:val="00F1578E"/>
    <w:rsid w:val="00F72423"/>
    <w:rsid w:val="00F960AF"/>
    <w:rsid w:val="00F97E69"/>
    <w:rsid w:val="00FE5A0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45F03-D2F9-4E04-A894-F6B468AC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de-CH" w:eastAsia="en-US" w:bidi="ar-SA"/>
      </w:rPr>
    </w:rPrDefault>
    <w:pPrDefault>
      <w:pPr>
        <w:spacing w:after="120"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E7425"/>
    <w:pPr>
      <w:spacing w:after="0" w:line="240" w:lineRule="auto"/>
    </w:pPr>
    <w:rPr>
      <w:szCs w:val="20"/>
    </w:rPr>
  </w:style>
  <w:style w:type="character" w:customStyle="1" w:styleId="NotedebasdepageCar">
    <w:name w:val="Note de bas de page Car"/>
    <w:basedOn w:val="Policepardfaut"/>
    <w:link w:val="Notedebasdepage"/>
    <w:uiPriority w:val="99"/>
    <w:semiHidden/>
    <w:rsid w:val="008E7425"/>
    <w:rPr>
      <w:szCs w:val="20"/>
    </w:rPr>
  </w:style>
  <w:style w:type="character" w:styleId="Appelnotedebasdep">
    <w:name w:val="footnote reference"/>
    <w:basedOn w:val="Policepardfaut"/>
    <w:uiPriority w:val="99"/>
    <w:semiHidden/>
    <w:unhideWhenUsed/>
    <w:rsid w:val="008E7425"/>
    <w:rPr>
      <w:vertAlign w:val="superscript"/>
    </w:rPr>
  </w:style>
  <w:style w:type="character" w:styleId="Lienhypertexte">
    <w:name w:val="Hyperlink"/>
    <w:basedOn w:val="Policepardfaut"/>
    <w:uiPriority w:val="99"/>
    <w:unhideWhenUsed/>
    <w:rsid w:val="004236BD"/>
    <w:rPr>
      <w:color w:val="0563C1" w:themeColor="hyperlink"/>
      <w:u w:val="single"/>
    </w:rPr>
  </w:style>
  <w:style w:type="character" w:styleId="Lienhypertextesuivivisit">
    <w:name w:val="FollowedHyperlink"/>
    <w:basedOn w:val="Policepardfaut"/>
    <w:uiPriority w:val="99"/>
    <w:semiHidden/>
    <w:unhideWhenUsed/>
    <w:rsid w:val="00F97E69"/>
    <w:rPr>
      <w:color w:val="954F72" w:themeColor="followedHyperlink"/>
      <w:u w:val="single"/>
    </w:rPr>
  </w:style>
  <w:style w:type="paragraph" w:styleId="Paragraphedeliste">
    <w:name w:val="List Paragraph"/>
    <w:basedOn w:val="Normal"/>
    <w:uiPriority w:val="34"/>
    <w:qFormat/>
    <w:rsid w:val="009A5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ailsuisse.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bfi.admin.ch/sbfi/de/home/bildung/berufsbildungssteuerung-und--politik/verbundpartnerschaft/verbundpartnertagung/verbundpartnertagung-2019.html" TargetMode="External"/><Relationship Id="rId2" Type="http://schemas.openxmlformats.org/officeDocument/2006/relationships/hyperlink" Target="https://berufsbildung2030.ch/images/_pdf_de_en/vision2030_d.pdf" TargetMode="External"/><Relationship Id="rId1" Type="http://schemas.openxmlformats.org/officeDocument/2006/relationships/hyperlink" Target="https://www.ts-formation.ch/den-zugang-zur-weiterbildung-fuer-menschen-mit-behinderungen-verbessern-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6D6FC-3138-4D2F-B230-C92ECD481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5914</Characters>
  <Application>Microsoft Office Word</Application>
  <DocSecurity>0</DocSecurity>
  <Lines>49</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Weber</dc:creator>
  <cp:keywords/>
  <dc:description/>
  <cp:lastModifiedBy>Denis Torche</cp:lastModifiedBy>
  <cp:revision>43</cp:revision>
  <dcterms:created xsi:type="dcterms:W3CDTF">2019-06-19T10:21:00Z</dcterms:created>
  <dcterms:modified xsi:type="dcterms:W3CDTF">2019-06-24T07:38:00Z</dcterms:modified>
</cp:coreProperties>
</file>