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CE" w:rsidRPr="00377910" w:rsidRDefault="00E92B0A" w:rsidP="00377910">
      <w:pPr>
        <w:ind w:right="-284"/>
        <w:rPr>
          <w:rFonts w:ascii="Arial" w:hAnsi="Arial"/>
          <w:sz w:val="20"/>
          <w:szCs w:val="24"/>
        </w:rPr>
      </w:pPr>
      <w:r w:rsidRPr="00377910">
        <w:rPr>
          <w:rFonts w:ascii="Arial" w:hAnsi="Arial"/>
          <w:noProof/>
          <w:sz w:val="20"/>
          <w:szCs w:val="24"/>
        </w:rPr>
        <w:t>Medienservice</w:t>
      </w:r>
      <w:r w:rsidR="006A4CCE" w:rsidRPr="00377910">
        <w:rPr>
          <w:rFonts w:ascii="Arial" w:hAnsi="Arial"/>
          <w:noProof/>
          <w:sz w:val="20"/>
          <w:szCs w:val="24"/>
        </w:rPr>
        <w:t xml:space="preserve"> Travail.Suisse – </w:t>
      </w:r>
      <w:r w:rsidR="00377910">
        <w:rPr>
          <w:rFonts w:ascii="Arial" w:hAnsi="Arial"/>
          <w:noProof/>
          <w:sz w:val="20"/>
          <w:szCs w:val="24"/>
        </w:rPr>
        <w:t>Ausgabe vom 23</w:t>
      </w:r>
      <w:r w:rsidRPr="00377910">
        <w:rPr>
          <w:rFonts w:ascii="Arial" w:hAnsi="Arial"/>
          <w:noProof/>
          <w:sz w:val="20"/>
          <w:szCs w:val="24"/>
        </w:rPr>
        <w:t xml:space="preserve">. Oktober </w:t>
      </w:r>
      <w:r w:rsidR="006A4CCE" w:rsidRPr="00377910">
        <w:rPr>
          <w:rFonts w:ascii="Arial" w:hAnsi="Arial"/>
          <w:noProof/>
          <w:sz w:val="20"/>
          <w:szCs w:val="24"/>
        </w:rPr>
        <w:t>2018</w:t>
      </w:r>
    </w:p>
    <w:p w:rsidR="006A4CCE" w:rsidRDefault="006A4CCE" w:rsidP="00377910">
      <w:pPr>
        <w:ind w:right="-284"/>
        <w:rPr>
          <w:rFonts w:ascii="Arial" w:hAnsi="Arial"/>
          <w:b/>
          <w:sz w:val="20"/>
          <w:szCs w:val="24"/>
        </w:rPr>
      </w:pPr>
    </w:p>
    <w:p w:rsidR="00377910" w:rsidRDefault="00377910" w:rsidP="00377910">
      <w:pPr>
        <w:ind w:right="-284"/>
        <w:rPr>
          <w:rFonts w:ascii="Arial" w:hAnsi="Arial"/>
          <w:b/>
          <w:sz w:val="20"/>
          <w:szCs w:val="24"/>
        </w:rPr>
      </w:pPr>
    </w:p>
    <w:p w:rsidR="00377910" w:rsidRDefault="00377910" w:rsidP="00377910">
      <w:pPr>
        <w:ind w:right="-284"/>
        <w:rPr>
          <w:rFonts w:ascii="Arial" w:hAnsi="Arial"/>
          <w:b/>
          <w:sz w:val="20"/>
          <w:szCs w:val="24"/>
        </w:rPr>
      </w:pPr>
    </w:p>
    <w:p w:rsidR="00377910" w:rsidRPr="009B6970" w:rsidRDefault="00377910" w:rsidP="00377910">
      <w:pPr>
        <w:ind w:right="-284"/>
        <w:rPr>
          <w:rFonts w:ascii="Arial" w:hAnsi="Arial"/>
          <w:b/>
          <w:sz w:val="20"/>
          <w:szCs w:val="24"/>
        </w:rPr>
      </w:pPr>
    </w:p>
    <w:p w:rsidR="006A4CCE" w:rsidRPr="009B6970" w:rsidRDefault="00D75CA7" w:rsidP="00377910">
      <w:pPr>
        <w:ind w:right="-284"/>
        <w:rPr>
          <w:rFonts w:ascii="Arial" w:hAnsi="Arial"/>
          <w:b/>
          <w:sz w:val="30"/>
          <w:szCs w:val="24"/>
        </w:rPr>
      </w:pPr>
      <w:r>
        <w:rPr>
          <w:rFonts w:ascii="Arial" w:hAnsi="Arial"/>
          <w:b/>
          <w:sz w:val="30"/>
          <w:szCs w:val="24"/>
        </w:rPr>
        <w:t xml:space="preserve">Ein </w:t>
      </w:r>
      <w:proofErr w:type="spellStart"/>
      <w:r w:rsidR="006A4CCE" w:rsidRPr="009B6970">
        <w:rPr>
          <w:rFonts w:ascii="Arial" w:hAnsi="Arial"/>
          <w:b/>
          <w:sz w:val="30"/>
          <w:szCs w:val="24"/>
        </w:rPr>
        <w:t>Vernunfts</w:t>
      </w:r>
      <w:proofErr w:type="spellEnd"/>
      <w:r w:rsidR="00E92B0A">
        <w:rPr>
          <w:rFonts w:ascii="Arial" w:hAnsi="Arial"/>
          <w:b/>
          <w:sz w:val="30"/>
          <w:szCs w:val="24"/>
        </w:rPr>
        <w:t>-Ja</w:t>
      </w:r>
      <w:r w:rsidR="006A4CCE" w:rsidRPr="009B6970">
        <w:rPr>
          <w:rFonts w:ascii="Arial" w:hAnsi="Arial"/>
          <w:b/>
          <w:sz w:val="30"/>
          <w:szCs w:val="24"/>
        </w:rPr>
        <w:t xml:space="preserve"> von Travail.Suisse zur STAF</w:t>
      </w: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E92B0A">
        <w:rPr>
          <w:rFonts w:ascii="Arial" w:hAnsi="Arial"/>
          <w:b/>
          <w:sz w:val="20"/>
          <w:szCs w:val="24"/>
        </w:rPr>
        <w:t xml:space="preserve">Der grösste Pluspunkt des Bundesgesetzes über die Steuerreform und die AHV-Finanzierung (STAF) </w:t>
      </w:r>
      <w:r w:rsidR="00E92B0A">
        <w:rPr>
          <w:rFonts w:ascii="Arial" w:hAnsi="Arial"/>
          <w:b/>
          <w:sz w:val="20"/>
          <w:szCs w:val="24"/>
        </w:rPr>
        <w:t>besteht</w:t>
      </w:r>
      <w:r w:rsidRPr="00E92B0A">
        <w:rPr>
          <w:rFonts w:ascii="Arial" w:hAnsi="Arial"/>
          <w:b/>
          <w:sz w:val="20"/>
          <w:szCs w:val="24"/>
        </w:rPr>
        <w:t xml:space="preserve"> darin, dass die zwei Milliarden an Steuerausfällen</w:t>
      </w:r>
      <w:r w:rsidR="00E92B0A">
        <w:rPr>
          <w:rFonts w:ascii="Arial" w:hAnsi="Arial"/>
          <w:b/>
          <w:sz w:val="20"/>
          <w:szCs w:val="24"/>
        </w:rPr>
        <w:t xml:space="preserve">, welche die Reform mit sich bringt, </w:t>
      </w:r>
      <w:r w:rsidRPr="00E92B0A">
        <w:rPr>
          <w:rFonts w:ascii="Arial" w:hAnsi="Arial"/>
          <w:b/>
          <w:sz w:val="20"/>
          <w:szCs w:val="24"/>
        </w:rPr>
        <w:t>kompensiert</w:t>
      </w:r>
      <w:r w:rsidR="00E92B0A">
        <w:rPr>
          <w:rFonts w:ascii="Arial" w:hAnsi="Arial"/>
          <w:b/>
          <w:sz w:val="20"/>
          <w:szCs w:val="24"/>
        </w:rPr>
        <w:t xml:space="preserve"> werden</w:t>
      </w:r>
      <w:r w:rsidRPr="00E92B0A">
        <w:rPr>
          <w:rFonts w:ascii="Arial" w:hAnsi="Arial"/>
          <w:b/>
          <w:sz w:val="20"/>
          <w:szCs w:val="24"/>
        </w:rPr>
        <w:t>.</w:t>
      </w:r>
      <w:r w:rsidRPr="009B6970">
        <w:rPr>
          <w:rFonts w:ascii="Arial" w:hAnsi="Arial"/>
          <w:b/>
          <w:sz w:val="20"/>
          <w:szCs w:val="24"/>
        </w:rPr>
        <w:t xml:space="preserve"> </w:t>
      </w:r>
      <w:r w:rsidR="00E92B0A">
        <w:rPr>
          <w:rFonts w:ascii="Arial" w:hAnsi="Arial"/>
          <w:b/>
          <w:sz w:val="20"/>
          <w:szCs w:val="24"/>
        </w:rPr>
        <w:t xml:space="preserve">Mit Blick auf </w:t>
      </w:r>
      <w:r w:rsidRPr="009B6970">
        <w:rPr>
          <w:rFonts w:ascii="Arial" w:hAnsi="Arial"/>
          <w:b/>
          <w:sz w:val="20"/>
          <w:szCs w:val="24"/>
        </w:rPr>
        <w:t xml:space="preserve">die AHV ist ein Ja sinnvoll – </w:t>
      </w:r>
      <w:r w:rsidR="00E92B0A">
        <w:rPr>
          <w:rFonts w:ascii="Arial" w:hAnsi="Arial"/>
          <w:b/>
          <w:sz w:val="20"/>
          <w:szCs w:val="24"/>
        </w:rPr>
        <w:t>aufgrund</w:t>
      </w:r>
      <w:r w:rsidRPr="009B6970">
        <w:rPr>
          <w:rFonts w:ascii="Arial" w:hAnsi="Arial"/>
          <w:b/>
          <w:sz w:val="20"/>
          <w:szCs w:val="24"/>
        </w:rPr>
        <w:t xml:space="preserve"> wachsender Defizite und </w:t>
      </w:r>
      <w:r w:rsidR="003C0527">
        <w:rPr>
          <w:rFonts w:ascii="Arial" w:hAnsi="Arial"/>
          <w:b/>
          <w:sz w:val="20"/>
          <w:szCs w:val="24"/>
        </w:rPr>
        <w:t xml:space="preserve">der Tatsache, dass </w:t>
      </w:r>
      <w:r w:rsidRPr="009B6970">
        <w:rPr>
          <w:rFonts w:ascii="Arial" w:hAnsi="Arial"/>
          <w:b/>
          <w:sz w:val="20"/>
          <w:szCs w:val="24"/>
        </w:rPr>
        <w:t xml:space="preserve">alle </w:t>
      </w:r>
      <w:r w:rsidR="00D75CA7">
        <w:rPr>
          <w:rFonts w:ascii="Arial" w:hAnsi="Arial"/>
          <w:b/>
          <w:sz w:val="20"/>
          <w:szCs w:val="24"/>
        </w:rPr>
        <w:t xml:space="preserve">davon </w:t>
      </w:r>
      <w:r w:rsidRPr="009B6970">
        <w:rPr>
          <w:rFonts w:ascii="Arial" w:hAnsi="Arial"/>
          <w:b/>
          <w:sz w:val="20"/>
          <w:szCs w:val="24"/>
        </w:rPr>
        <w:t xml:space="preserve">profitieren. Negativ ist die massive Senkung der Unternehmenssteuern in mehreren Kantonen, </w:t>
      </w:r>
      <w:r w:rsidR="00E92B0A">
        <w:rPr>
          <w:rFonts w:ascii="Arial" w:hAnsi="Arial"/>
          <w:b/>
          <w:sz w:val="20"/>
          <w:szCs w:val="24"/>
        </w:rPr>
        <w:t>hier</w:t>
      </w:r>
      <w:r w:rsidRPr="009B6970">
        <w:rPr>
          <w:rFonts w:ascii="Arial" w:hAnsi="Arial"/>
          <w:b/>
          <w:sz w:val="20"/>
          <w:szCs w:val="24"/>
        </w:rPr>
        <w:t xml:space="preserve"> sind jedoch kantonale Lösungen anzustreben. Wichtig ist auch, diese Reform unter Dach und Fach zu bringen, </w:t>
      </w:r>
      <w:r w:rsidR="00D75CA7">
        <w:rPr>
          <w:rFonts w:ascii="Arial" w:hAnsi="Arial"/>
          <w:b/>
          <w:sz w:val="20"/>
          <w:szCs w:val="24"/>
        </w:rPr>
        <w:t>bevor</w:t>
      </w:r>
      <w:r w:rsidRPr="009B6970">
        <w:rPr>
          <w:rFonts w:ascii="Arial" w:hAnsi="Arial"/>
          <w:b/>
          <w:sz w:val="20"/>
          <w:szCs w:val="24"/>
        </w:rPr>
        <w:t xml:space="preserve"> die Schweiz auf </w:t>
      </w:r>
      <w:r w:rsidR="00E92B0A">
        <w:rPr>
          <w:rFonts w:ascii="Arial" w:hAnsi="Arial"/>
          <w:b/>
          <w:sz w:val="20"/>
          <w:szCs w:val="24"/>
        </w:rPr>
        <w:t>die</w:t>
      </w:r>
      <w:r w:rsidRPr="009B6970">
        <w:rPr>
          <w:rFonts w:ascii="Arial" w:hAnsi="Arial"/>
          <w:b/>
          <w:sz w:val="20"/>
          <w:szCs w:val="24"/>
        </w:rPr>
        <w:t xml:space="preserve"> Schwarze Liste der Steuer</w:t>
      </w:r>
      <w:r w:rsidR="00C708CB" w:rsidRPr="009B6970">
        <w:rPr>
          <w:rFonts w:ascii="Arial" w:hAnsi="Arial"/>
          <w:b/>
          <w:sz w:val="20"/>
          <w:szCs w:val="24"/>
        </w:rPr>
        <w:t>oasen</w:t>
      </w:r>
      <w:r w:rsidRPr="009B6970">
        <w:rPr>
          <w:rFonts w:ascii="Arial" w:hAnsi="Arial"/>
          <w:b/>
          <w:sz w:val="20"/>
          <w:szCs w:val="24"/>
        </w:rPr>
        <w:t xml:space="preserve"> </w:t>
      </w:r>
      <w:r w:rsidR="00E92B0A">
        <w:rPr>
          <w:rFonts w:ascii="Arial" w:hAnsi="Arial"/>
          <w:b/>
          <w:sz w:val="20"/>
          <w:szCs w:val="24"/>
        </w:rPr>
        <w:t>kommt</w:t>
      </w:r>
      <w:r w:rsidRPr="009B6970">
        <w:rPr>
          <w:rFonts w:ascii="Arial" w:hAnsi="Arial"/>
          <w:b/>
          <w:sz w:val="20"/>
          <w:szCs w:val="24"/>
        </w:rPr>
        <w:t>, da dies der Beschäftigung schaden würde. Aus diesen Gründen befürwortet die Mehrheit des Vorstands von Travail.Suisse die STAF-Vorlage.</w:t>
      </w:r>
    </w:p>
    <w:p w:rsidR="006A4CCE" w:rsidRPr="009B6970" w:rsidRDefault="006A4CCE" w:rsidP="00377910">
      <w:pPr>
        <w:ind w:right="-284"/>
        <w:rPr>
          <w:rFonts w:ascii="Arial" w:hAnsi="Arial"/>
          <w:b/>
          <w:sz w:val="20"/>
          <w:szCs w:val="24"/>
        </w:rPr>
      </w:pPr>
    </w:p>
    <w:p w:rsidR="006A4CCE" w:rsidRPr="009B6970" w:rsidRDefault="006A4CCE" w:rsidP="00377910">
      <w:pPr>
        <w:ind w:right="-284"/>
        <w:rPr>
          <w:rFonts w:ascii="Arial" w:hAnsi="Arial"/>
          <w:i/>
          <w:sz w:val="20"/>
          <w:szCs w:val="24"/>
        </w:rPr>
      </w:pPr>
      <w:r w:rsidRPr="009B6970">
        <w:rPr>
          <w:rFonts w:ascii="Arial" w:hAnsi="Arial"/>
          <w:i/>
          <w:sz w:val="20"/>
          <w:szCs w:val="24"/>
        </w:rPr>
        <w:t>Den</w:t>
      </w:r>
      <w:r w:rsidR="00377910">
        <w:rPr>
          <w:rFonts w:ascii="Arial" w:hAnsi="Arial"/>
          <w:i/>
          <w:sz w:val="20"/>
          <w:szCs w:val="24"/>
        </w:rPr>
        <w:t>is Torche, Leiter Steuerpolitik</w:t>
      </w:r>
      <w:r w:rsidRPr="009B6970">
        <w:rPr>
          <w:rFonts w:ascii="Arial" w:hAnsi="Arial"/>
          <w:i/>
          <w:sz w:val="20"/>
          <w:szCs w:val="24"/>
        </w:rPr>
        <w:t xml:space="preserve"> Travail.Suisse</w:t>
      </w:r>
    </w:p>
    <w:p w:rsidR="006A4CCE" w:rsidRPr="009B6970" w:rsidRDefault="006A4CCE" w:rsidP="00377910">
      <w:pPr>
        <w:ind w:right="-284"/>
        <w:rPr>
          <w:rFonts w:ascii="Arial" w:hAnsi="Arial"/>
          <w:b/>
          <w:sz w:val="20"/>
          <w:szCs w:val="24"/>
        </w:rPr>
      </w:pPr>
    </w:p>
    <w:p w:rsidR="006A4CCE" w:rsidRPr="009B6970" w:rsidRDefault="006A4CCE" w:rsidP="00377910">
      <w:pPr>
        <w:ind w:right="-284"/>
        <w:rPr>
          <w:rFonts w:ascii="Arial" w:hAnsi="Arial"/>
          <w:szCs w:val="24"/>
        </w:rPr>
      </w:pPr>
      <w:r w:rsidRPr="009B6970">
        <w:rPr>
          <w:rFonts w:ascii="Arial" w:hAnsi="Arial"/>
          <w:sz w:val="20"/>
          <w:szCs w:val="24"/>
        </w:rPr>
        <w:t xml:space="preserve">Kantonale Steuerregimes, die multinationale Unternehmen bevorzugen, werden international nicht mehr akzeptiert. Travail.Suisse hat sich stets für deren Abschaffung eingesetzt. Mit der gewählten Strategie </w:t>
      </w:r>
      <w:r w:rsidR="00E92B0A">
        <w:rPr>
          <w:rFonts w:ascii="Arial" w:hAnsi="Arial"/>
          <w:sz w:val="20"/>
          <w:szCs w:val="24"/>
        </w:rPr>
        <w:t xml:space="preserve">zur Umsetzung </w:t>
      </w:r>
      <w:r w:rsidRPr="009B6970">
        <w:rPr>
          <w:rFonts w:ascii="Arial" w:hAnsi="Arial"/>
          <w:sz w:val="20"/>
          <w:szCs w:val="24"/>
        </w:rPr>
        <w:t xml:space="preserve">wurde leider darauf verzichtet, </w:t>
      </w:r>
      <w:r w:rsidR="009B6970" w:rsidRPr="009B6970">
        <w:rPr>
          <w:rFonts w:ascii="Arial" w:hAnsi="Arial"/>
          <w:sz w:val="20"/>
          <w:szCs w:val="24"/>
        </w:rPr>
        <w:t>einen gesamtschweizerischen Mindestsatz</w:t>
      </w:r>
      <w:r w:rsidRPr="009B6970">
        <w:rPr>
          <w:rFonts w:ascii="Arial" w:hAnsi="Arial"/>
          <w:sz w:val="20"/>
          <w:szCs w:val="24"/>
        </w:rPr>
        <w:t xml:space="preserve"> für Unternehmenssteuern festzulegen, was kantonale</w:t>
      </w:r>
      <w:r w:rsidR="00E92B0A">
        <w:rPr>
          <w:rFonts w:ascii="Arial" w:hAnsi="Arial"/>
          <w:sz w:val="20"/>
          <w:szCs w:val="24"/>
        </w:rPr>
        <w:t>n</w:t>
      </w:r>
      <w:r w:rsidRPr="009B6970">
        <w:rPr>
          <w:rFonts w:ascii="Arial" w:hAnsi="Arial"/>
          <w:sz w:val="20"/>
          <w:szCs w:val="24"/>
        </w:rPr>
        <w:t xml:space="preserve"> Steuersenkungen Vorschub leistet. Die Unternehmenssteuerreform (USR) III hätte Steuerausfälle von 1,3 Milliarden Franken für den Bund und schätzungsweise </w:t>
      </w:r>
      <w:r w:rsidR="00E92B0A">
        <w:rPr>
          <w:rFonts w:ascii="Arial" w:hAnsi="Arial"/>
          <w:sz w:val="20"/>
          <w:szCs w:val="24"/>
        </w:rPr>
        <w:t xml:space="preserve">Ausfälle </w:t>
      </w:r>
      <w:r w:rsidRPr="009B6970">
        <w:rPr>
          <w:rFonts w:ascii="Arial" w:hAnsi="Arial"/>
          <w:sz w:val="20"/>
          <w:szCs w:val="24"/>
        </w:rPr>
        <w:t xml:space="preserve">in Milliardenhöhe für die Kantone mit sich gebracht </w:t>
      </w:r>
      <w:r w:rsidR="00E92B0A">
        <w:rPr>
          <w:rFonts w:ascii="Arial" w:hAnsi="Arial"/>
          <w:sz w:val="20"/>
          <w:szCs w:val="24"/>
        </w:rPr>
        <w:t xml:space="preserve">– ohne jeglichen </w:t>
      </w:r>
      <w:r w:rsidRPr="009B6970">
        <w:rPr>
          <w:rFonts w:ascii="Arial" w:hAnsi="Arial"/>
          <w:sz w:val="20"/>
          <w:szCs w:val="24"/>
        </w:rPr>
        <w:t xml:space="preserve">sozialen Ausgleich! Travail.Suisse unterstützte das </w:t>
      </w:r>
      <w:r w:rsidR="009B6970" w:rsidRPr="009B6970">
        <w:rPr>
          <w:rFonts w:ascii="Arial" w:hAnsi="Arial"/>
          <w:sz w:val="20"/>
          <w:szCs w:val="24"/>
        </w:rPr>
        <w:t>Referendum</w:t>
      </w:r>
      <w:r w:rsidRPr="009B6970">
        <w:rPr>
          <w:rFonts w:ascii="Arial" w:hAnsi="Arial"/>
          <w:sz w:val="20"/>
          <w:szCs w:val="24"/>
        </w:rPr>
        <w:t xml:space="preserve"> und engagierte sich mit einer Kampagne. Im Februar 2017 verwarf das Volk die USR III mit 59,1 % der Stimmen. Die </w:t>
      </w:r>
      <w:r w:rsidR="00E92B0A">
        <w:rPr>
          <w:rFonts w:ascii="Arial" w:hAnsi="Arial"/>
          <w:sz w:val="20"/>
          <w:szCs w:val="24"/>
        </w:rPr>
        <w:t>nächste</w:t>
      </w:r>
      <w:r w:rsidRPr="009B6970">
        <w:rPr>
          <w:rFonts w:ascii="Arial" w:hAnsi="Arial"/>
          <w:sz w:val="20"/>
          <w:szCs w:val="24"/>
        </w:rPr>
        <w:t xml:space="preserve"> Vorlage des Bundesrats (Steuervorlage 17) sah einen sozialen </w:t>
      </w:r>
      <w:r w:rsidR="009B6970" w:rsidRPr="009B6970">
        <w:rPr>
          <w:rFonts w:ascii="Arial" w:hAnsi="Arial"/>
          <w:sz w:val="20"/>
          <w:szCs w:val="24"/>
        </w:rPr>
        <w:t>Ausgleich</w:t>
      </w:r>
      <w:r w:rsidRPr="009B6970">
        <w:rPr>
          <w:rFonts w:ascii="Arial" w:hAnsi="Arial"/>
          <w:sz w:val="20"/>
          <w:szCs w:val="24"/>
        </w:rPr>
        <w:t xml:space="preserve"> in Form einer Anhebung der Mindesthöhe für die </w:t>
      </w:r>
      <w:r w:rsidR="009B6970" w:rsidRPr="009B6970">
        <w:rPr>
          <w:rFonts w:ascii="Arial" w:hAnsi="Arial"/>
          <w:sz w:val="20"/>
          <w:szCs w:val="24"/>
        </w:rPr>
        <w:t>Familienzulagen</w:t>
      </w:r>
      <w:r w:rsidRPr="009B6970">
        <w:rPr>
          <w:rFonts w:ascii="Arial" w:hAnsi="Arial"/>
          <w:sz w:val="20"/>
          <w:szCs w:val="24"/>
        </w:rPr>
        <w:t xml:space="preserve"> um 30 Franken vor. Für </w:t>
      </w:r>
      <w:r w:rsidR="009B6970" w:rsidRPr="009B6970">
        <w:rPr>
          <w:rFonts w:ascii="Arial" w:hAnsi="Arial"/>
          <w:sz w:val="20"/>
          <w:szCs w:val="24"/>
        </w:rPr>
        <w:t>Travail.Su</w:t>
      </w:r>
      <w:r w:rsidR="009B6970">
        <w:rPr>
          <w:rFonts w:ascii="Arial" w:hAnsi="Arial"/>
          <w:sz w:val="20"/>
          <w:szCs w:val="24"/>
        </w:rPr>
        <w:t>i</w:t>
      </w:r>
      <w:r w:rsidR="009B6970" w:rsidRPr="009B6970">
        <w:rPr>
          <w:rFonts w:ascii="Arial" w:hAnsi="Arial"/>
          <w:sz w:val="20"/>
          <w:szCs w:val="24"/>
        </w:rPr>
        <w:t>sse</w:t>
      </w:r>
      <w:r w:rsidRPr="009B6970">
        <w:rPr>
          <w:rFonts w:ascii="Arial" w:hAnsi="Arial"/>
          <w:sz w:val="20"/>
          <w:szCs w:val="24"/>
        </w:rPr>
        <w:t xml:space="preserve"> war dies klar zu wenig. Die SV 17 wurde vom Parlament korrigiert, hauptsächlich bei der Kompensation der Steuerausfälle. Mit der </w:t>
      </w:r>
      <w:r w:rsidR="00E92B0A">
        <w:rPr>
          <w:rFonts w:ascii="Arial" w:hAnsi="Arial"/>
          <w:sz w:val="20"/>
          <w:szCs w:val="24"/>
        </w:rPr>
        <w:t>aktuellen Vorlage (</w:t>
      </w:r>
      <w:r w:rsidRPr="009B6970">
        <w:rPr>
          <w:rFonts w:ascii="Arial" w:hAnsi="Arial"/>
          <w:sz w:val="20"/>
          <w:szCs w:val="24"/>
        </w:rPr>
        <w:t>STAF</w:t>
      </w:r>
      <w:r w:rsidR="00E92B0A">
        <w:rPr>
          <w:rFonts w:ascii="Arial" w:hAnsi="Arial"/>
          <w:sz w:val="20"/>
          <w:szCs w:val="24"/>
        </w:rPr>
        <w:t>)</w:t>
      </w:r>
      <w:r w:rsidRPr="009B6970">
        <w:rPr>
          <w:rFonts w:ascii="Arial" w:hAnsi="Arial"/>
          <w:sz w:val="20"/>
          <w:szCs w:val="24"/>
        </w:rPr>
        <w:t xml:space="preserve"> werden die Steuerausfälle von zwei Milliarden für die AHV folgendermassen kompensiert</w:t>
      </w:r>
      <w:r w:rsidR="00E92B0A">
        <w:rPr>
          <w:rFonts w:ascii="Arial" w:hAnsi="Arial"/>
          <w:sz w:val="20"/>
          <w:szCs w:val="24"/>
        </w:rPr>
        <w:t>:</w:t>
      </w:r>
      <w:r w:rsidRPr="009B6970">
        <w:rPr>
          <w:rFonts w:ascii="Arial" w:hAnsi="Arial"/>
          <w:sz w:val="20"/>
          <w:szCs w:val="24"/>
        </w:rPr>
        <w:t xml:space="preserve"> </w:t>
      </w:r>
    </w:p>
    <w:p w:rsidR="006A4CCE" w:rsidRPr="009B6970" w:rsidRDefault="006A4CCE" w:rsidP="00377910">
      <w:pPr>
        <w:pStyle w:val="Listenabsatz"/>
        <w:numPr>
          <w:ilvl w:val="0"/>
          <w:numId w:val="7"/>
        </w:numPr>
        <w:ind w:left="567" w:right="-284" w:hanging="567"/>
        <w:rPr>
          <w:rFonts w:ascii="Arial" w:hAnsi="Arial"/>
          <w:sz w:val="20"/>
          <w:szCs w:val="24"/>
        </w:rPr>
      </w:pPr>
      <w:r w:rsidRPr="009B6970">
        <w:rPr>
          <w:rFonts w:ascii="Arial" w:hAnsi="Arial"/>
          <w:sz w:val="20"/>
          <w:szCs w:val="24"/>
        </w:rPr>
        <w:t xml:space="preserve">1,2 Mrd.: Erhöhung des Beitragssatzes von </w:t>
      </w:r>
      <w:proofErr w:type="spellStart"/>
      <w:r w:rsidRPr="009B6970">
        <w:rPr>
          <w:rFonts w:ascii="Arial" w:hAnsi="Arial"/>
          <w:sz w:val="20"/>
          <w:szCs w:val="24"/>
        </w:rPr>
        <w:t>Arbeitnehmenden</w:t>
      </w:r>
      <w:proofErr w:type="spellEnd"/>
      <w:r w:rsidRPr="009B6970">
        <w:rPr>
          <w:rFonts w:ascii="Arial" w:hAnsi="Arial"/>
          <w:sz w:val="20"/>
          <w:szCs w:val="24"/>
        </w:rPr>
        <w:t xml:space="preserve"> und </w:t>
      </w:r>
      <w:proofErr w:type="spellStart"/>
      <w:r w:rsidRPr="009B6970">
        <w:rPr>
          <w:rFonts w:ascii="Arial" w:hAnsi="Arial"/>
          <w:sz w:val="20"/>
          <w:szCs w:val="24"/>
        </w:rPr>
        <w:t>Arbeitgebenden</w:t>
      </w:r>
      <w:proofErr w:type="spellEnd"/>
      <w:r w:rsidRPr="009B6970">
        <w:rPr>
          <w:rFonts w:ascii="Arial" w:hAnsi="Arial"/>
          <w:sz w:val="20"/>
          <w:szCs w:val="24"/>
        </w:rPr>
        <w:t xml:space="preserve"> um je 0,15%</w:t>
      </w:r>
    </w:p>
    <w:p w:rsidR="006A4CCE" w:rsidRPr="009B6970" w:rsidRDefault="006A4CCE" w:rsidP="00377910">
      <w:pPr>
        <w:pStyle w:val="Listenabsatz"/>
        <w:numPr>
          <w:ilvl w:val="0"/>
          <w:numId w:val="7"/>
        </w:numPr>
        <w:ind w:left="567" w:right="-284" w:hanging="567"/>
        <w:rPr>
          <w:rFonts w:ascii="Arial" w:hAnsi="Arial"/>
          <w:sz w:val="20"/>
          <w:szCs w:val="24"/>
        </w:rPr>
      </w:pPr>
      <w:r w:rsidRPr="009B6970">
        <w:rPr>
          <w:rFonts w:ascii="Arial" w:hAnsi="Arial"/>
          <w:sz w:val="20"/>
          <w:szCs w:val="24"/>
        </w:rPr>
        <w:t>0,5 Mrd.: bereits erhobene</w:t>
      </w:r>
      <w:r w:rsidR="00E92B0A">
        <w:rPr>
          <w:rFonts w:ascii="Arial" w:hAnsi="Arial"/>
          <w:sz w:val="20"/>
          <w:szCs w:val="24"/>
        </w:rPr>
        <w:t>r</w:t>
      </w:r>
      <w:r w:rsidRPr="009B6970">
        <w:rPr>
          <w:rFonts w:ascii="Arial" w:hAnsi="Arial"/>
          <w:sz w:val="20"/>
          <w:szCs w:val="24"/>
        </w:rPr>
        <w:t xml:space="preserve"> </w:t>
      </w:r>
      <w:r w:rsidR="00E92B0A">
        <w:rPr>
          <w:rFonts w:ascii="Arial" w:hAnsi="Arial"/>
          <w:sz w:val="20"/>
          <w:szCs w:val="24"/>
        </w:rPr>
        <w:t xml:space="preserve">Anteil der </w:t>
      </w:r>
      <w:r w:rsidRPr="009B6970">
        <w:rPr>
          <w:rFonts w:ascii="Arial" w:hAnsi="Arial"/>
          <w:sz w:val="20"/>
          <w:szCs w:val="24"/>
        </w:rPr>
        <w:t>Mehrwertsteuer, d</w:t>
      </w:r>
      <w:r w:rsidR="00E92B0A">
        <w:rPr>
          <w:rFonts w:ascii="Arial" w:hAnsi="Arial"/>
          <w:sz w:val="20"/>
          <w:szCs w:val="24"/>
        </w:rPr>
        <w:t>er</w:t>
      </w:r>
      <w:r w:rsidRPr="009B6970">
        <w:rPr>
          <w:rFonts w:ascii="Arial" w:hAnsi="Arial"/>
          <w:sz w:val="20"/>
          <w:szCs w:val="24"/>
        </w:rPr>
        <w:t xml:space="preserve"> bisher in die Bundeskasse fliesst</w:t>
      </w:r>
    </w:p>
    <w:p w:rsidR="006A4CCE" w:rsidRPr="009B6970" w:rsidRDefault="006A4CCE" w:rsidP="00377910">
      <w:pPr>
        <w:pStyle w:val="Listenabsatz"/>
        <w:numPr>
          <w:ilvl w:val="0"/>
          <w:numId w:val="7"/>
        </w:numPr>
        <w:ind w:left="567" w:right="-284" w:hanging="567"/>
        <w:rPr>
          <w:rFonts w:ascii="Arial" w:hAnsi="Arial"/>
          <w:sz w:val="20"/>
          <w:szCs w:val="24"/>
        </w:rPr>
      </w:pPr>
      <w:r w:rsidRPr="009B6970">
        <w:rPr>
          <w:rFonts w:ascii="Arial" w:hAnsi="Arial"/>
          <w:sz w:val="20"/>
          <w:szCs w:val="24"/>
        </w:rPr>
        <w:t>0,4 Mrd.: Erhöhung des Bundesbeitrags an die AHV</w:t>
      </w: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9B6970">
        <w:rPr>
          <w:rFonts w:ascii="Arial" w:hAnsi="Arial"/>
          <w:sz w:val="20"/>
          <w:szCs w:val="24"/>
        </w:rPr>
        <w:t xml:space="preserve">Der soziale Ausgleich über die AHV bietet den Vorteil, dass er </w:t>
      </w:r>
      <w:r w:rsidR="009B6970" w:rsidRPr="009B6970">
        <w:rPr>
          <w:rFonts w:ascii="Arial" w:hAnsi="Arial"/>
          <w:sz w:val="20"/>
          <w:szCs w:val="24"/>
        </w:rPr>
        <w:t>die gesamte Bevölkerung</w:t>
      </w:r>
      <w:r w:rsidRPr="009B6970">
        <w:rPr>
          <w:rFonts w:ascii="Arial" w:hAnsi="Arial"/>
          <w:sz w:val="20"/>
          <w:szCs w:val="24"/>
        </w:rPr>
        <w:t xml:space="preserve"> berücksichtigt und die AHV gestärkt wird. Die Defizite können so für viele Jahre hinausgeschoben werden (rund 40% der Ausbuchtung in der Bevölkerungspyramide)</w:t>
      </w:r>
      <w:r w:rsidR="00E92B0A">
        <w:rPr>
          <w:rFonts w:ascii="Arial" w:hAnsi="Arial"/>
          <w:sz w:val="20"/>
          <w:szCs w:val="24"/>
        </w:rPr>
        <w:t>.</w:t>
      </w:r>
      <w:r w:rsidRPr="009B6970">
        <w:rPr>
          <w:rFonts w:ascii="Arial" w:hAnsi="Arial"/>
          <w:sz w:val="20"/>
          <w:szCs w:val="24"/>
        </w:rPr>
        <w:t xml:space="preserve"> Zwar ist die Gegenfinanzierung der Wirtschaft bescheiden</w:t>
      </w:r>
      <w:r w:rsidR="00E92B0A">
        <w:rPr>
          <w:rFonts w:ascii="Arial" w:hAnsi="Arial"/>
          <w:sz w:val="20"/>
          <w:szCs w:val="24"/>
        </w:rPr>
        <w:t>,</w:t>
      </w:r>
      <w:r w:rsidRPr="009B6970">
        <w:rPr>
          <w:rFonts w:ascii="Arial" w:hAnsi="Arial"/>
          <w:sz w:val="20"/>
          <w:szCs w:val="24"/>
        </w:rPr>
        <w:t xml:space="preserve"> und die </w:t>
      </w:r>
      <w:proofErr w:type="spellStart"/>
      <w:r w:rsidRPr="009B6970">
        <w:rPr>
          <w:rFonts w:ascii="Arial" w:hAnsi="Arial"/>
          <w:sz w:val="20"/>
          <w:szCs w:val="24"/>
        </w:rPr>
        <w:t>Arbeitnehmenden</w:t>
      </w:r>
      <w:proofErr w:type="spellEnd"/>
      <w:r w:rsidRPr="009B6970">
        <w:rPr>
          <w:rFonts w:ascii="Arial" w:hAnsi="Arial"/>
          <w:sz w:val="20"/>
          <w:szCs w:val="24"/>
        </w:rPr>
        <w:t xml:space="preserve"> leisten durch die </w:t>
      </w:r>
      <w:r w:rsidR="009B6970" w:rsidRPr="009B6970">
        <w:rPr>
          <w:rFonts w:ascii="Arial" w:hAnsi="Arial"/>
          <w:sz w:val="20"/>
          <w:szCs w:val="24"/>
        </w:rPr>
        <w:t>Erhöhung</w:t>
      </w:r>
      <w:r w:rsidRPr="009B6970">
        <w:rPr>
          <w:rFonts w:ascii="Arial" w:hAnsi="Arial"/>
          <w:sz w:val="20"/>
          <w:szCs w:val="24"/>
        </w:rPr>
        <w:t xml:space="preserve"> des AHV-Beitrags ebenfalls einen Beitrag, der aber dadurch relativiert wird, dass auch die </w:t>
      </w:r>
      <w:proofErr w:type="spellStart"/>
      <w:r w:rsidRPr="009B6970">
        <w:rPr>
          <w:rFonts w:ascii="Arial" w:hAnsi="Arial"/>
          <w:sz w:val="20"/>
          <w:szCs w:val="24"/>
        </w:rPr>
        <w:t>Selbständigerwerbenden</w:t>
      </w:r>
      <w:proofErr w:type="spellEnd"/>
      <w:r w:rsidRPr="009B6970">
        <w:rPr>
          <w:rFonts w:ascii="Arial" w:hAnsi="Arial"/>
          <w:sz w:val="20"/>
          <w:szCs w:val="24"/>
        </w:rPr>
        <w:t xml:space="preserve"> Beiträge </w:t>
      </w:r>
      <w:r w:rsidR="00E92B0A">
        <w:rPr>
          <w:rFonts w:ascii="Arial" w:hAnsi="Arial"/>
          <w:sz w:val="20"/>
          <w:szCs w:val="24"/>
        </w:rPr>
        <w:t>entrichten</w:t>
      </w:r>
      <w:r w:rsidRPr="009B6970">
        <w:rPr>
          <w:rFonts w:ascii="Arial" w:hAnsi="Arial"/>
          <w:sz w:val="20"/>
          <w:szCs w:val="24"/>
        </w:rPr>
        <w:t xml:space="preserve"> und Grossverdiener wesentlich mehr </w:t>
      </w:r>
      <w:r w:rsidR="00E92B0A">
        <w:rPr>
          <w:rFonts w:ascii="Arial" w:hAnsi="Arial"/>
          <w:sz w:val="20"/>
          <w:szCs w:val="24"/>
        </w:rPr>
        <w:t xml:space="preserve">Gelder </w:t>
      </w:r>
      <w:r w:rsidRPr="009B6970">
        <w:rPr>
          <w:rFonts w:ascii="Arial" w:hAnsi="Arial"/>
          <w:sz w:val="20"/>
          <w:szCs w:val="24"/>
        </w:rPr>
        <w:t>einzahlen als AHV-Renten beziehen, während die grosse Mehrheit (93%) der Bevölkerung mehr Rente bezieht als Beiträge zahlt.</w:t>
      </w:r>
    </w:p>
    <w:p w:rsidR="006A4CCE" w:rsidRDefault="006A4CCE"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Pr="009B6970" w:rsidRDefault="00377910" w:rsidP="00377910">
      <w:pPr>
        <w:ind w:right="-284"/>
        <w:rPr>
          <w:rFonts w:ascii="Arial" w:hAnsi="Arial"/>
          <w:sz w:val="20"/>
          <w:szCs w:val="24"/>
        </w:rPr>
      </w:pP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9B6970">
        <w:rPr>
          <w:rFonts w:ascii="Arial" w:hAnsi="Arial"/>
          <w:b/>
          <w:sz w:val="20"/>
          <w:szCs w:val="24"/>
        </w:rPr>
        <w:lastRenderedPageBreak/>
        <w:t xml:space="preserve">Wichtige Korrekturen an der USR III </w:t>
      </w: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9B6970">
        <w:rPr>
          <w:rFonts w:ascii="Arial" w:hAnsi="Arial"/>
          <w:sz w:val="20"/>
          <w:szCs w:val="24"/>
        </w:rPr>
        <w:t xml:space="preserve">Der Erfolg des Referendums gegen die USR III war somit nicht vergeblich. Vielmehr korrigiert die STAF mehrere zentrale Punkte, die das Volk zur Ablehnung der USR III veranlasst hatten. Dazu gehören insbesondere folgende Punkte: </w:t>
      </w:r>
    </w:p>
    <w:p w:rsidR="006A4CCE" w:rsidRPr="009B6970" w:rsidRDefault="006A4CCE" w:rsidP="00377910">
      <w:pPr>
        <w:ind w:right="-284"/>
        <w:rPr>
          <w:rFonts w:ascii="Arial" w:hAnsi="Arial"/>
          <w:b/>
          <w:sz w:val="20"/>
          <w:szCs w:val="24"/>
        </w:rPr>
      </w:pPr>
    </w:p>
    <w:p w:rsidR="006A4CCE" w:rsidRPr="009B6970" w:rsidRDefault="006A4CCE" w:rsidP="00377910">
      <w:pPr>
        <w:pStyle w:val="Listenabsatz"/>
        <w:numPr>
          <w:ilvl w:val="0"/>
          <w:numId w:val="6"/>
        </w:numPr>
        <w:ind w:left="567" w:right="-284" w:hanging="567"/>
        <w:rPr>
          <w:rFonts w:ascii="Arial" w:hAnsi="Arial"/>
          <w:sz w:val="20"/>
          <w:szCs w:val="24"/>
        </w:rPr>
      </w:pPr>
      <w:r w:rsidRPr="009B6970">
        <w:rPr>
          <w:rFonts w:ascii="Arial" w:hAnsi="Arial"/>
          <w:sz w:val="20"/>
          <w:szCs w:val="24"/>
        </w:rPr>
        <w:t xml:space="preserve">Die Steuerausfälle von zwei </w:t>
      </w:r>
      <w:r w:rsidR="009B6970" w:rsidRPr="009B6970">
        <w:rPr>
          <w:rFonts w:ascii="Arial" w:hAnsi="Arial"/>
          <w:sz w:val="20"/>
          <w:szCs w:val="24"/>
        </w:rPr>
        <w:t>Milliarden</w:t>
      </w:r>
      <w:r w:rsidRPr="009B6970">
        <w:rPr>
          <w:rFonts w:ascii="Arial" w:hAnsi="Arial"/>
          <w:sz w:val="20"/>
          <w:szCs w:val="24"/>
        </w:rPr>
        <w:t xml:space="preserve"> Franken werden für die AHV </w:t>
      </w:r>
      <w:r w:rsidR="009B6970" w:rsidRPr="009B6970">
        <w:rPr>
          <w:rFonts w:ascii="Arial" w:hAnsi="Arial"/>
          <w:sz w:val="20"/>
          <w:szCs w:val="24"/>
        </w:rPr>
        <w:t>kompensiert</w:t>
      </w:r>
      <w:r w:rsidRPr="009B6970">
        <w:rPr>
          <w:rFonts w:ascii="Arial" w:hAnsi="Arial"/>
          <w:sz w:val="20"/>
          <w:szCs w:val="24"/>
        </w:rPr>
        <w:t xml:space="preserve"> (USR III: </w:t>
      </w:r>
      <w:r w:rsidR="00E92B0A">
        <w:rPr>
          <w:rFonts w:ascii="Arial" w:hAnsi="Arial"/>
          <w:sz w:val="20"/>
          <w:szCs w:val="24"/>
        </w:rPr>
        <w:t>keinerlei Ausgleich</w:t>
      </w:r>
      <w:r w:rsidRPr="009B6970">
        <w:rPr>
          <w:rFonts w:ascii="Arial" w:hAnsi="Arial"/>
          <w:sz w:val="20"/>
          <w:szCs w:val="24"/>
        </w:rPr>
        <w:t>!)</w:t>
      </w:r>
    </w:p>
    <w:p w:rsidR="006A4CCE" w:rsidRPr="009B6970" w:rsidRDefault="006A4CCE" w:rsidP="00377910">
      <w:pPr>
        <w:pStyle w:val="Listenabsatz"/>
        <w:numPr>
          <w:ilvl w:val="0"/>
          <w:numId w:val="6"/>
        </w:numPr>
        <w:ind w:left="567" w:right="-284" w:hanging="567"/>
        <w:rPr>
          <w:rFonts w:ascii="Arial" w:hAnsi="Arial"/>
          <w:szCs w:val="24"/>
        </w:rPr>
      </w:pPr>
      <w:r w:rsidRPr="009B6970">
        <w:rPr>
          <w:rFonts w:ascii="Arial" w:hAnsi="Arial"/>
          <w:sz w:val="20"/>
          <w:szCs w:val="24"/>
        </w:rPr>
        <w:t xml:space="preserve">Der Abzug für Eigenfinanzierung von Konzernen, ein besonders umstrittenes Element der USR III, wird auf Bundesebene gestrichen. Dieser kann kantonal eingeführt werden, aber nur unter strengen Auflagen (nur ZH mit einem Satz von 18% könnte einen solchen einführen). </w:t>
      </w:r>
    </w:p>
    <w:p w:rsidR="006A4CCE" w:rsidRPr="009B6970" w:rsidRDefault="006A4CCE" w:rsidP="00377910">
      <w:pPr>
        <w:pStyle w:val="Listenabsatz"/>
        <w:numPr>
          <w:ilvl w:val="0"/>
          <w:numId w:val="6"/>
        </w:numPr>
        <w:ind w:left="567" w:right="-284" w:hanging="567"/>
        <w:rPr>
          <w:rFonts w:ascii="Arial" w:hAnsi="Arial"/>
          <w:szCs w:val="24"/>
        </w:rPr>
      </w:pPr>
      <w:r w:rsidRPr="009B6970">
        <w:rPr>
          <w:rFonts w:ascii="Arial" w:hAnsi="Arial"/>
          <w:sz w:val="20"/>
          <w:szCs w:val="24"/>
        </w:rPr>
        <w:t xml:space="preserve">Die Kantone haben mehrheitlich </w:t>
      </w:r>
      <w:r w:rsidR="009B6970" w:rsidRPr="009B6970">
        <w:rPr>
          <w:rFonts w:ascii="Arial" w:hAnsi="Arial"/>
          <w:sz w:val="20"/>
          <w:szCs w:val="24"/>
        </w:rPr>
        <w:t>einen Plan</w:t>
      </w:r>
      <w:r w:rsidRPr="009B6970">
        <w:rPr>
          <w:rFonts w:ascii="Arial" w:hAnsi="Arial"/>
          <w:sz w:val="20"/>
          <w:szCs w:val="24"/>
        </w:rPr>
        <w:t xml:space="preserve"> zur Umsetzung vorgelegt, und die Gemeinden erhalten einen Teil der </w:t>
      </w:r>
      <w:r w:rsidR="00E92B0A">
        <w:rPr>
          <w:rFonts w:ascii="Arial" w:hAnsi="Arial"/>
          <w:sz w:val="20"/>
          <w:szCs w:val="24"/>
        </w:rPr>
        <w:t>Anhebung</w:t>
      </w:r>
      <w:r w:rsidRPr="009B6970">
        <w:rPr>
          <w:rFonts w:ascii="Arial" w:hAnsi="Arial"/>
          <w:sz w:val="20"/>
          <w:szCs w:val="24"/>
        </w:rPr>
        <w:t xml:space="preserve"> der direkten Bundessteuer. Kantone, die ihre Steuersätze stark reduzieren, haben soziale Ausgleichsmassnahmen vorgesehen, die zum Teil durch die Wirtschaft gegenfinanziert werden. Diese Kantone nutzen die neuen steuerlichen Instrumente im Allgemeinen mit Mass oder gar nicht.</w:t>
      </w:r>
    </w:p>
    <w:p w:rsidR="006A4CCE" w:rsidRPr="009B6970" w:rsidRDefault="006A4CCE" w:rsidP="00377910">
      <w:pPr>
        <w:pStyle w:val="Listenabsatz"/>
        <w:numPr>
          <w:ilvl w:val="0"/>
          <w:numId w:val="6"/>
        </w:numPr>
        <w:ind w:left="567" w:right="-284" w:hanging="567"/>
        <w:rPr>
          <w:rFonts w:ascii="Arial" w:hAnsi="Arial"/>
          <w:sz w:val="20"/>
          <w:szCs w:val="24"/>
        </w:rPr>
      </w:pPr>
      <w:r w:rsidRPr="009B6970">
        <w:rPr>
          <w:rFonts w:ascii="Arial" w:hAnsi="Arial"/>
          <w:sz w:val="20"/>
          <w:szCs w:val="24"/>
        </w:rPr>
        <w:t>Erhöhung der Dividendenbesteuerung auf mindestens 50</w:t>
      </w:r>
      <w:r w:rsidR="00E92B0A">
        <w:rPr>
          <w:rFonts w:ascii="Arial" w:hAnsi="Arial"/>
          <w:sz w:val="20"/>
          <w:szCs w:val="24"/>
        </w:rPr>
        <w:t xml:space="preserve">% </w:t>
      </w:r>
      <w:r w:rsidRPr="009B6970">
        <w:rPr>
          <w:rFonts w:ascii="Arial" w:hAnsi="Arial"/>
          <w:sz w:val="20"/>
          <w:szCs w:val="24"/>
        </w:rPr>
        <w:t>in den Kantonen (gewisse Kantone sind noch darunter) und auf 70</w:t>
      </w:r>
      <w:r w:rsidR="00E92B0A">
        <w:rPr>
          <w:rFonts w:ascii="Arial" w:hAnsi="Arial"/>
          <w:sz w:val="20"/>
          <w:szCs w:val="24"/>
        </w:rPr>
        <w:t>%</w:t>
      </w:r>
      <w:r w:rsidRPr="009B6970">
        <w:rPr>
          <w:rFonts w:ascii="Arial" w:hAnsi="Arial"/>
          <w:sz w:val="20"/>
          <w:szCs w:val="24"/>
        </w:rPr>
        <w:t xml:space="preserve"> beim Bund.</w:t>
      </w:r>
    </w:p>
    <w:p w:rsidR="006A4CCE" w:rsidRPr="009B6970" w:rsidRDefault="009B6970" w:rsidP="00377910">
      <w:pPr>
        <w:pStyle w:val="Listenabsatz"/>
        <w:numPr>
          <w:ilvl w:val="0"/>
          <w:numId w:val="6"/>
        </w:numPr>
        <w:ind w:left="567" w:right="-284" w:hanging="567"/>
        <w:rPr>
          <w:rFonts w:ascii="Arial" w:hAnsi="Arial"/>
          <w:szCs w:val="24"/>
        </w:rPr>
      </w:pPr>
      <w:r w:rsidRPr="009B6970">
        <w:rPr>
          <w:rFonts w:ascii="Arial" w:hAnsi="Arial"/>
          <w:sz w:val="20"/>
          <w:szCs w:val="24"/>
        </w:rPr>
        <w:t>Insgesamt</w:t>
      </w:r>
      <w:r w:rsidR="006A4CCE" w:rsidRPr="009B6970">
        <w:rPr>
          <w:rFonts w:ascii="Arial" w:hAnsi="Arial"/>
          <w:sz w:val="20"/>
          <w:szCs w:val="24"/>
        </w:rPr>
        <w:t xml:space="preserve"> darf die Steuerentlastung höchstens 70% betragen (USR III: 80%). Der Bundesanteil der Steuern von 8,5% ist nicht betroffen.  </w:t>
      </w:r>
    </w:p>
    <w:p w:rsidR="006A4CCE" w:rsidRPr="009B6970" w:rsidRDefault="006A4CCE" w:rsidP="00377910">
      <w:pPr>
        <w:pStyle w:val="Listenabsatz"/>
        <w:numPr>
          <w:ilvl w:val="0"/>
          <w:numId w:val="6"/>
        </w:numPr>
        <w:ind w:left="567" w:right="-284" w:hanging="567"/>
        <w:rPr>
          <w:rFonts w:ascii="Arial" w:hAnsi="Arial"/>
          <w:szCs w:val="24"/>
        </w:rPr>
      </w:pPr>
      <w:r w:rsidRPr="009B6970">
        <w:rPr>
          <w:rFonts w:ascii="Arial" w:hAnsi="Arial"/>
          <w:sz w:val="20"/>
          <w:szCs w:val="24"/>
        </w:rPr>
        <w:t>Das Kapitaleinageprinzip, das in der USR III auf heftigen Widerstand stiess, wurde teilweise korrigiert: Börsenkotierte Unternehmen können nur steuerfreie Rückzahlungen von Kapitaleinlagereserven an Aktionäre tätigen, wenn sie steuerbare Dividenden in gleicher Höhe ausschütten.</w:t>
      </w:r>
    </w:p>
    <w:p w:rsidR="006A4CCE" w:rsidRDefault="006A4CCE" w:rsidP="00377910">
      <w:pPr>
        <w:ind w:right="-284"/>
        <w:rPr>
          <w:rFonts w:ascii="Arial" w:hAnsi="Arial"/>
          <w:sz w:val="20"/>
          <w:szCs w:val="24"/>
        </w:rPr>
      </w:pPr>
    </w:p>
    <w:p w:rsidR="00377910" w:rsidRPr="009B6970" w:rsidRDefault="00377910" w:rsidP="00377910">
      <w:pPr>
        <w:ind w:right="-284"/>
        <w:rPr>
          <w:rFonts w:ascii="Arial" w:hAnsi="Arial"/>
          <w:sz w:val="20"/>
          <w:szCs w:val="24"/>
        </w:rPr>
      </w:pPr>
    </w:p>
    <w:p w:rsidR="006A4CCE" w:rsidRPr="009B6970" w:rsidRDefault="006A4CCE" w:rsidP="00377910">
      <w:pPr>
        <w:ind w:right="-284"/>
        <w:rPr>
          <w:rFonts w:ascii="Arial" w:hAnsi="Arial"/>
          <w:b/>
          <w:sz w:val="20"/>
          <w:szCs w:val="24"/>
        </w:rPr>
      </w:pPr>
      <w:r w:rsidRPr="009B6970">
        <w:rPr>
          <w:rFonts w:ascii="Arial" w:hAnsi="Arial"/>
          <w:b/>
          <w:sz w:val="20"/>
          <w:szCs w:val="24"/>
        </w:rPr>
        <w:t>Viel zu tiefe kantonale Steuern</w:t>
      </w: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9B6970">
        <w:rPr>
          <w:rFonts w:ascii="Arial" w:hAnsi="Arial"/>
          <w:sz w:val="20"/>
          <w:szCs w:val="24"/>
        </w:rPr>
        <w:t>Das Hauptproblem, das nach wie vor besteht, sind die stark rückläufigen kantonalen Steuersätze. Diese werden im gesamtschweizerischen Durchschnitt von 18% auf 14% sinken. Doch angesichts der kantonalen Steuerautonomie hatte die Lösung, einen landesweiten Mindeststeuersatz von 16% einzuführen, nie die geringste Chance. Deshalb muss nun in Kantonen mit zu starken Steuersenkungen oder unzureichendem sozialem Ausgleich der Weg der kantonalen Initiative oder des kantonalen Referendums beschritten werden. Trotz STAF ist weiterhin eine Steuerpolitik möglich, die anderen Staaten und namentlich Entwicklungsländern schadet, da nach wie vor ge</w:t>
      </w:r>
      <w:r w:rsidRPr="00251A1D">
        <w:rPr>
          <w:rFonts w:ascii="Arial" w:hAnsi="Arial"/>
          <w:sz w:val="20"/>
          <w:szCs w:val="24"/>
        </w:rPr>
        <w:t>wisse Steuertricks mögl</w:t>
      </w:r>
      <w:r w:rsidRPr="009B6970">
        <w:rPr>
          <w:rFonts w:ascii="Arial" w:hAnsi="Arial"/>
          <w:sz w:val="20"/>
          <w:szCs w:val="24"/>
        </w:rPr>
        <w:t xml:space="preserve">ich sind. Deshalb muss sich die Schweiz stärker im Projekt BEPS (Gewinnverkürzung und Gewinnverlagerung) der OECD engagieren. </w:t>
      </w:r>
    </w:p>
    <w:p w:rsidR="006A4CCE" w:rsidRDefault="006A4CCE" w:rsidP="00377910">
      <w:pPr>
        <w:ind w:right="-284"/>
        <w:rPr>
          <w:rFonts w:ascii="Arial" w:hAnsi="Arial"/>
          <w:sz w:val="20"/>
          <w:szCs w:val="24"/>
        </w:rPr>
      </w:pPr>
    </w:p>
    <w:p w:rsidR="00377910" w:rsidRPr="009B6970" w:rsidRDefault="00377910" w:rsidP="00377910">
      <w:pPr>
        <w:ind w:right="-284"/>
        <w:rPr>
          <w:rFonts w:ascii="Arial" w:hAnsi="Arial"/>
          <w:sz w:val="20"/>
          <w:szCs w:val="24"/>
        </w:rPr>
      </w:pPr>
    </w:p>
    <w:p w:rsidR="006A4CCE" w:rsidRPr="009B6970" w:rsidRDefault="006A4CCE" w:rsidP="00377910">
      <w:pPr>
        <w:ind w:right="-284"/>
        <w:rPr>
          <w:rFonts w:ascii="Arial" w:hAnsi="Arial"/>
          <w:b/>
          <w:sz w:val="20"/>
          <w:szCs w:val="24"/>
        </w:rPr>
      </w:pPr>
      <w:r w:rsidRPr="009B6970">
        <w:rPr>
          <w:rFonts w:ascii="Arial" w:hAnsi="Arial"/>
          <w:b/>
          <w:sz w:val="20"/>
          <w:szCs w:val="24"/>
        </w:rPr>
        <w:t>Riskantes Referendum</w:t>
      </w: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9B6970">
        <w:rPr>
          <w:rFonts w:ascii="Arial" w:hAnsi="Arial"/>
          <w:sz w:val="20"/>
          <w:szCs w:val="24"/>
        </w:rPr>
        <w:t xml:space="preserve">Anders als bei der USR III würde eine Ablehnung der STAF im Rahmen einer Volksabstimmung nicht </w:t>
      </w:r>
      <w:r w:rsidR="009B6970" w:rsidRPr="009B6970">
        <w:rPr>
          <w:rFonts w:ascii="Arial" w:hAnsi="Arial"/>
          <w:sz w:val="20"/>
          <w:szCs w:val="24"/>
        </w:rPr>
        <w:t>zu einer Verbesserung</w:t>
      </w:r>
      <w:r w:rsidRPr="009B6970">
        <w:rPr>
          <w:rFonts w:ascii="Arial" w:hAnsi="Arial"/>
          <w:sz w:val="20"/>
          <w:szCs w:val="24"/>
        </w:rPr>
        <w:t xml:space="preserve"> der Vorlage auf Bundesebene führen und gleichzeitig Risiken bergen. Die Ankündigung gegenüber der Schweiz, dass sie ihre kantonalen Steuerregimes bis spätestens 2019 abschaffen muss oder auf eine Schwarze Liste gesetzt wird, könnte dazu führen, dass eine Mitte-Rechts-Mehrheit die Sonderregimes ohne Ausgleich aufhebt, weil es an Konsens und Zeit fehlt. Solche Unsicherheiten wären dem Investitionsklima und der Beschäftigung abträglich.</w:t>
      </w:r>
    </w:p>
    <w:p w:rsidR="00AB4E95" w:rsidRDefault="00AB4E95" w:rsidP="00377910">
      <w:pPr>
        <w:ind w:right="-284"/>
        <w:rPr>
          <w:rFonts w:ascii="Arial" w:hAnsi="Arial"/>
          <w:b/>
          <w:sz w:val="20"/>
          <w:szCs w:val="24"/>
        </w:rPr>
      </w:pPr>
    </w:p>
    <w:p w:rsidR="006A4CCE" w:rsidRPr="009B6970" w:rsidRDefault="006A4CCE" w:rsidP="00377910">
      <w:pPr>
        <w:ind w:right="-284"/>
        <w:rPr>
          <w:rFonts w:ascii="Arial" w:hAnsi="Arial"/>
          <w:b/>
          <w:sz w:val="20"/>
          <w:szCs w:val="24"/>
        </w:rPr>
      </w:pPr>
      <w:bookmarkStart w:id="0" w:name="_GoBack"/>
      <w:bookmarkEnd w:id="0"/>
      <w:r w:rsidRPr="009B6970">
        <w:rPr>
          <w:rFonts w:ascii="Arial" w:hAnsi="Arial"/>
          <w:b/>
          <w:sz w:val="20"/>
          <w:szCs w:val="24"/>
        </w:rPr>
        <w:lastRenderedPageBreak/>
        <w:t xml:space="preserve">Ein Ja der </w:t>
      </w:r>
      <w:r w:rsidR="009B6970" w:rsidRPr="009B6970">
        <w:rPr>
          <w:rFonts w:ascii="Arial" w:hAnsi="Arial"/>
          <w:b/>
          <w:sz w:val="20"/>
          <w:szCs w:val="24"/>
        </w:rPr>
        <w:t>Vernunft</w:t>
      </w:r>
      <w:r w:rsidRPr="009B6970">
        <w:rPr>
          <w:rFonts w:ascii="Arial" w:hAnsi="Arial"/>
          <w:b/>
          <w:sz w:val="20"/>
          <w:szCs w:val="24"/>
        </w:rPr>
        <w:t xml:space="preserve"> für die STAF</w:t>
      </w:r>
    </w:p>
    <w:p w:rsidR="006A4CCE" w:rsidRPr="009B6970" w:rsidRDefault="006A4CCE" w:rsidP="00377910">
      <w:pPr>
        <w:ind w:right="-284"/>
        <w:rPr>
          <w:rFonts w:ascii="Arial" w:hAnsi="Arial"/>
          <w:sz w:val="20"/>
          <w:szCs w:val="24"/>
        </w:rPr>
      </w:pPr>
    </w:p>
    <w:p w:rsidR="006A4CCE" w:rsidRPr="009B6970" w:rsidRDefault="006A4CCE" w:rsidP="00377910">
      <w:pPr>
        <w:ind w:right="-284"/>
        <w:rPr>
          <w:rFonts w:ascii="Arial" w:hAnsi="Arial"/>
          <w:szCs w:val="24"/>
        </w:rPr>
      </w:pPr>
      <w:r w:rsidRPr="009B6970">
        <w:rPr>
          <w:rFonts w:ascii="Arial" w:hAnsi="Arial"/>
          <w:sz w:val="20"/>
          <w:szCs w:val="24"/>
        </w:rPr>
        <w:t xml:space="preserve">Aus den dargelegten Gründen hat Travail.Suisse entscheiden, das Referendum gegen die STAF nicht zu unterstützen. Das Ja zur STAF ist ein kritisches Ja der Vernunft. Falls die STAF zu einem einschneidenden Abbau im Service </w:t>
      </w:r>
      <w:proofErr w:type="spellStart"/>
      <w:r w:rsidRPr="009B6970">
        <w:rPr>
          <w:rFonts w:ascii="Arial" w:hAnsi="Arial"/>
          <w:sz w:val="20"/>
          <w:szCs w:val="24"/>
        </w:rPr>
        <w:t>public</w:t>
      </w:r>
      <w:proofErr w:type="spellEnd"/>
      <w:r w:rsidRPr="009B6970">
        <w:rPr>
          <w:rFonts w:ascii="Arial" w:hAnsi="Arial"/>
          <w:sz w:val="20"/>
          <w:szCs w:val="24"/>
        </w:rPr>
        <w:t xml:space="preserve"> in den Kantonen führt, muss nicht auf Bundesebene gehandelt werden, sondern in den Kantonen, die ihre Unternehmenssteuern massiv gesenkt haben.</w:t>
      </w:r>
    </w:p>
    <w:p w:rsidR="006A4CCE" w:rsidRDefault="006A4CCE"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Default="00377910" w:rsidP="00377910">
      <w:pPr>
        <w:ind w:right="-284"/>
        <w:rPr>
          <w:rFonts w:ascii="Arial" w:hAnsi="Arial"/>
          <w:sz w:val="20"/>
          <w:szCs w:val="24"/>
        </w:rPr>
      </w:pPr>
    </w:p>
    <w:p w:rsidR="00377910" w:rsidRPr="009B6970" w:rsidRDefault="00377910" w:rsidP="00377910">
      <w:pPr>
        <w:ind w:right="-284"/>
        <w:rPr>
          <w:rFonts w:ascii="Arial" w:hAnsi="Arial"/>
          <w:sz w:val="20"/>
          <w:szCs w:val="24"/>
        </w:rPr>
      </w:pPr>
    </w:p>
    <w:p w:rsidR="006A4CCE" w:rsidRPr="009B6970" w:rsidRDefault="006A4CCE" w:rsidP="00377910">
      <w:pPr>
        <w:ind w:right="-284"/>
        <w:jc w:val="center"/>
        <w:rPr>
          <w:rFonts w:ascii="Arial" w:hAnsi="Arial"/>
          <w:sz w:val="20"/>
          <w:szCs w:val="24"/>
        </w:rPr>
      </w:pPr>
      <w:r w:rsidRPr="009B6970">
        <w:rPr>
          <w:rFonts w:ascii="Arial" w:hAnsi="Arial"/>
          <w:sz w:val="20"/>
          <w:szCs w:val="24"/>
        </w:rPr>
        <w:t>Travail.Suisse, Hopfenweg 21, 3001 Bern, Tel. 031 370 21 11, info@travailsuisse.ch,</w:t>
      </w:r>
    </w:p>
    <w:p w:rsidR="006A4CCE" w:rsidRPr="006A4CCE" w:rsidRDefault="006A4CCE" w:rsidP="00377910">
      <w:pPr>
        <w:ind w:right="-284"/>
        <w:jc w:val="center"/>
        <w:rPr>
          <w:rFonts w:ascii="Arial" w:hAnsi="Arial"/>
          <w:i/>
          <w:sz w:val="20"/>
          <w:szCs w:val="24"/>
          <w:lang w:val="fr-FR"/>
        </w:rPr>
      </w:pPr>
      <w:r w:rsidRPr="006A4CCE">
        <w:rPr>
          <w:rFonts w:ascii="Arial" w:hAnsi="Arial"/>
          <w:noProof/>
          <w:sz w:val="20"/>
          <w:szCs w:val="24"/>
          <w:lang w:val="fr-FR"/>
        </w:rPr>
        <w:t>www.travailsuisse.ch</w:t>
      </w:r>
    </w:p>
    <w:sectPr w:rsidR="006A4CCE" w:rsidRPr="006A4C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6F4"/>
    <w:multiLevelType w:val="hybridMultilevel"/>
    <w:tmpl w:val="FE8C049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8E52402"/>
    <w:multiLevelType w:val="hybridMultilevel"/>
    <w:tmpl w:val="56601A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BF1F4B"/>
    <w:multiLevelType w:val="hybridMultilevel"/>
    <w:tmpl w:val="7D4063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A80D0E"/>
    <w:multiLevelType w:val="hybridMultilevel"/>
    <w:tmpl w:val="64A0BDB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52FF3DF9"/>
    <w:multiLevelType w:val="hybridMultilevel"/>
    <w:tmpl w:val="587E5A12"/>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5" w15:restartNumberingAfterBreak="0">
    <w:nsid w:val="56041718"/>
    <w:multiLevelType w:val="hybridMultilevel"/>
    <w:tmpl w:val="05AC0334"/>
    <w:lvl w:ilvl="0" w:tplc="33A826F6">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FC2569"/>
    <w:multiLevelType w:val="hybridMultilevel"/>
    <w:tmpl w:val="BEE050C4"/>
    <w:lvl w:ilvl="0" w:tplc="33A826F6">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4B"/>
    <w:rsid w:val="0000235B"/>
    <w:rsid w:val="00004274"/>
    <w:rsid w:val="000208FA"/>
    <w:rsid w:val="0005218F"/>
    <w:rsid w:val="00054833"/>
    <w:rsid w:val="000A1285"/>
    <w:rsid w:val="000B0AF8"/>
    <w:rsid w:val="000B6FC8"/>
    <w:rsid w:val="000C3875"/>
    <w:rsid w:val="000D44ED"/>
    <w:rsid w:val="000D77C3"/>
    <w:rsid w:val="000F09CE"/>
    <w:rsid w:val="000F1659"/>
    <w:rsid w:val="00103315"/>
    <w:rsid w:val="00124499"/>
    <w:rsid w:val="00134876"/>
    <w:rsid w:val="00140D46"/>
    <w:rsid w:val="001453A6"/>
    <w:rsid w:val="00162DB7"/>
    <w:rsid w:val="001C61A0"/>
    <w:rsid w:val="001E4A70"/>
    <w:rsid w:val="001E78AF"/>
    <w:rsid w:val="001F2C55"/>
    <w:rsid w:val="002022EC"/>
    <w:rsid w:val="00214311"/>
    <w:rsid w:val="002232FE"/>
    <w:rsid w:val="002419C0"/>
    <w:rsid w:val="002500E1"/>
    <w:rsid w:val="00250941"/>
    <w:rsid w:val="00251A1D"/>
    <w:rsid w:val="0025578D"/>
    <w:rsid w:val="00295CFE"/>
    <w:rsid w:val="002A18F2"/>
    <w:rsid w:val="002B518C"/>
    <w:rsid w:val="002C23AE"/>
    <w:rsid w:val="002D57DF"/>
    <w:rsid w:val="002F348F"/>
    <w:rsid w:val="00325A48"/>
    <w:rsid w:val="003317A6"/>
    <w:rsid w:val="0037048B"/>
    <w:rsid w:val="00377910"/>
    <w:rsid w:val="003971A3"/>
    <w:rsid w:val="003A1DA7"/>
    <w:rsid w:val="003B6DC7"/>
    <w:rsid w:val="003C0527"/>
    <w:rsid w:val="003C21C0"/>
    <w:rsid w:val="003F614B"/>
    <w:rsid w:val="0040229B"/>
    <w:rsid w:val="00424056"/>
    <w:rsid w:val="004254FE"/>
    <w:rsid w:val="00434034"/>
    <w:rsid w:val="004457DB"/>
    <w:rsid w:val="00452406"/>
    <w:rsid w:val="0045707F"/>
    <w:rsid w:val="00471577"/>
    <w:rsid w:val="0048741F"/>
    <w:rsid w:val="004948DF"/>
    <w:rsid w:val="004D14BD"/>
    <w:rsid w:val="004D685E"/>
    <w:rsid w:val="0050229F"/>
    <w:rsid w:val="00516E07"/>
    <w:rsid w:val="0052398B"/>
    <w:rsid w:val="00550DE7"/>
    <w:rsid w:val="005740EB"/>
    <w:rsid w:val="00587FF5"/>
    <w:rsid w:val="00594B78"/>
    <w:rsid w:val="005C0EB6"/>
    <w:rsid w:val="005D1116"/>
    <w:rsid w:val="005D1267"/>
    <w:rsid w:val="005D4389"/>
    <w:rsid w:val="005D64A8"/>
    <w:rsid w:val="005E76CB"/>
    <w:rsid w:val="00601FF9"/>
    <w:rsid w:val="006119E9"/>
    <w:rsid w:val="00613B36"/>
    <w:rsid w:val="006355A9"/>
    <w:rsid w:val="00647143"/>
    <w:rsid w:val="00651851"/>
    <w:rsid w:val="006A098B"/>
    <w:rsid w:val="006A4CCE"/>
    <w:rsid w:val="006B7A2A"/>
    <w:rsid w:val="006E12A3"/>
    <w:rsid w:val="006E57A4"/>
    <w:rsid w:val="006E7EF7"/>
    <w:rsid w:val="006F2485"/>
    <w:rsid w:val="00704441"/>
    <w:rsid w:val="007154B1"/>
    <w:rsid w:val="00746194"/>
    <w:rsid w:val="00767BAB"/>
    <w:rsid w:val="00774433"/>
    <w:rsid w:val="007835D3"/>
    <w:rsid w:val="007A3215"/>
    <w:rsid w:val="007B358A"/>
    <w:rsid w:val="007B7C5F"/>
    <w:rsid w:val="007D6679"/>
    <w:rsid w:val="007E2AA6"/>
    <w:rsid w:val="007F02AC"/>
    <w:rsid w:val="007F25F1"/>
    <w:rsid w:val="007F69C8"/>
    <w:rsid w:val="00830374"/>
    <w:rsid w:val="008554DB"/>
    <w:rsid w:val="00856353"/>
    <w:rsid w:val="00872A95"/>
    <w:rsid w:val="00873DC1"/>
    <w:rsid w:val="008B20F1"/>
    <w:rsid w:val="008B7354"/>
    <w:rsid w:val="008D18E7"/>
    <w:rsid w:val="008D7BA4"/>
    <w:rsid w:val="008E7492"/>
    <w:rsid w:val="00904516"/>
    <w:rsid w:val="00907234"/>
    <w:rsid w:val="009211C7"/>
    <w:rsid w:val="00961A08"/>
    <w:rsid w:val="009756CF"/>
    <w:rsid w:val="00982645"/>
    <w:rsid w:val="00983DC7"/>
    <w:rsid w:val="009860C2"/>
    <w:rsid w:val="00992CC0"/>
    <w:rsid w:val="009933A9"/>
    <w:rsid w:val="009A2AA7"/>
    <w:rsid w:val="009B6970"/>
    <w:rsid w:val="009E6FDF"/>
    <w:rsid w:val="009F74EB"/>
    <w:rsid w:val="00A52261"/>
    <w:rsid w:val="00A55331"/>
    <w:rsid w:val="00A754A7"/>
    <w:rsid w:val="00A819D0"/>
    <w:rsid w:val="00A85B32"/>
    <w:rsid w:val="00AA7A54"/>
    <w:rsid w:val="00AB4E95"/>
    <w:rsid w:val="00AC7126"/>
    <w:rsid w:val="00AF23AB"/>
    <w:rsid w:val="00B34021"/>
    <w:rsid w:val="00B50D12"/>
    <w:rsid w:val="00B51038"/>
    <w:rsid w:val="00B73498"/>
    <w:rsid w:val="00B805DF"/>
    <w:rsid w:val="00B96FFC"/>
    <w:rsid w:val="00BA5F7B"/>
    <w:rsid w:val="00BF0A91"/>
    <w:rsid w:val="00C301F6"/>
    <w:rsid w:val="00C324DC"/>
    <w:rsid w:val="00C36314"/>
    <w:rsid w:val="00C40ACE"/>
    <w:rsid w:val="00C45AFE"/>
    <w:rsid w:val="00C708CB"/>
    <w:rsid w:val="00C73AE7"/>
    <w:rsid w:val="00CB0B77"/>
    <w:rsid w:val="00CC08C2"/>
    <w:rsid w:val="00CD1B54"/>
    <w:rsid w:val="00CE7EB6"/>
    <w:rsid w:val="00D04737"/>
    <w:rsid w:val="00D22CDB"/>
    <w:rsid w:val="00D37615"/>
    <w:rsid w:val="00D52200"/>
    <w:rsid w:val="00D75CA7"/>
    <w:rsid w:val="00D850A0"/>
    <w:rsid w:val="00D857E9"/>
    <w:rsid w:val="00DA4491"/>
    <w:rsid w:val="00DB4210"/>
    <w:rsid w:val="00DC1EDA"/>
    <w:rsid w:val="00DD026C"/>
    <w:rsid w:val="00DF4B45"/>
    <w:rsid w:val="00E10B11"/>
    <w:rsid w:val="00E221B7"/>
    <w:rsid w:val="00E278D8"/>
    <w:rsid w:val="00E27DDE"/>
    <w:rsid w:val="00E37254"/>
    <w:rsid w:val="00E5579E"/>
    <w:rsid w:val="00E65DCE"/>
    <w:rsid w:val="00E730D7"/>
    <w:rsid w:val="00E84809"/>
    <w:rsid w:val="00E92B0A"/>
    <w:rsid w:val="00EA60F4"/>
    <w:rsid w:val="00EA741E"/>
    <w:rsid w:val="00EC2845"/>
    <w:rsid w:val="00EC5A54"/>
    <w:rsid w:val="00EF3744"/>
    <w:rsid w:val="00F14E1A"/>
    <w:rsid w:val="00F43633"/>
    <w:rsid w:val="00F7108E"/>
    <w:rsid w:val="00F768EA"/>
    <w:rsid w:val="00FA09F7"/>
    <w:rsid w:val="00FB2CB5"/>
    <w:rsid w:val="00FE6EFB"/>
    <w:rsid w:val="00FF0918"/>
    <w:rsid w:val="00FF18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086702-14EE-4F09-B6D7-3679A778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exact"/>
    </w:pPr>
    <w:rPr>
      <w:snapToGrid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pPr>
      <w:spacing w:line="240" w:lineRule="auto"/>
    </w:pPr>
    <w:rPr>
      <w:rFonts w:ascii="Times New Roman" w:hAnsi="Times New Roman"/>
      <w:sz w:val="18"/>
      <w:szCs w:val="18"/>
    </w:rPr>
  </w:style>
  <w:style w:type="character" w:customStyle="1" w:styleId="SprechblasentextZchn">
    <w:name w:val="Sprechblasentext Zchn"/>
    <w:link w:val="Sprechblasentext"/>
    <w:uiPriority w:val="99"/>
    <w:semiHidden/>
    <w:locked/>
    <w:rPr>
      <w:rFonts w:ascii="Times New Roman" w:hAnsi="Times New Roman"/>
      <w:sz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5618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5</cp:revision>
  <cp:lastPrinted>2018-09-21T12:03:00Z</cp:lastPrinted>
  <dcterms:created xsi:type="dcterms:W3CDTF">2018-10-19T11:08:00Z</dcterms:created>
  <dcterms:modified xsi:type="dcterms:W3CDTF">2018-10-23T11:45:00Z</dcterms:modified>
</cp:coreProperties>
</file>