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jc w:val="center"/>
        <w:tblCellMar>
          <w:left w:w="0" w:type="dxa"/>
          <w:right w:w="0" w:type="dxa"/>
        </w:tblCellMar>
        <w:tblLook w:val="04A0" w:firstRow="1" w:lastRow="0" w:firstColumn="1" w:lastColumn="0" w:noHBand="0" w:noVBand="1"/>
      </w:tblPr>
      <w:tblGrid>
        <w:gridCol w:w="8787"/>
      </w:tblGrid>
      <w:tr w:rsidR="001F63A7" w:rsidRPr="00E04AF7" w:rsidTr="001F63A7">
        <w:trPr>
          <w:jc w:val="center"/>
        </w:trPr>
        <w:tc>
          <w:tcPr>
            <w:tcW w:w="0" w:type="auto"/>
            <w:shd w:val="clear" w:color="auto" w:fill="FFFFFF"/>
            <w:tcMar>
              <w:top w:w="135" w:type="dxa"/>
              <w:left w:w="0" w:type="dxa"/>
              <w:bottom w:w="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F63A7" w:rsidRPr="00E04AF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F63A7" w:rsidRPr="00E04AF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1F63A7" w:rsidRPr="00E04AF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6"/>
                                <w:gridCol w:w="8994"/>
                              </w:tblGrid>
                              <w:tr w:rsidR="001F63A7" w:rsidRPr="00E04AF7">
                                <w:trPr>
                                  <w:jc w:val="center"/>
                                </w:trPr>
                                <w:tc>
                                  <w:tcPr>
                                    <w:tcW w:w="0" w:type="auto"/>
                                    <w:hideMark/>
                                  </w:tcPr>
                                  <w:p w:rsidR="001F63A7" w:rsidRDefault="001F63A7"/>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94"/>
                                    </w:tblGrid>
                                    <w:tr w:rsidR="001F63A7" w:rsidRPr="00E04AF7">
                                      <w:tc>
                                        <w:tcPr>
                                          <w:tcW w:w="0" w:type="auto"/>
                                          <w:tcMar>
                                            <w:top w:w="135" w:type="dxa"/>
                                            <w:left w:w="270" w:type="dxa"/>
                                            <w:bottom w:w="135" w:type="dxa"/>
                                            <w:right w:w="270" w:type="dxa"/>
                                          </w:tcMar>
                                          <w:vAlign w:val="center"/>
                                          <w:hideMark/>
                                        </w:tcPr>
                                        <w:tbl>
                                          <w:tblPr>
                                            <w:tblW w:w="5000" w:type="pct"/>
                                            <w:shd w:val="clear" w:color="auto" w:fill="AF1010"/>
                                            <w:tblLook w:val="04A0" w:firstRow="1" w:lastRow="0" w:firstColumn="1" w:lastColumn="0" w:noHBand="0" w:noVBand="1"/>
                                          </w:tblPr>
                                          <w:tblGrid>
                                            <w:gridCol w:w="8454"/>
                                          </w:tblGrid>
                                          <w:tr w:rsidR="001F63A7" w:rsidRPr="00E04AF7">
                                            <w:tc>
                                              <w:tcPr>
                                                <w:tcW w:w="0" w:type="auto"/>
                                                <w:shd w:val="clear" w:color="auto" w:fill="AF1010"/>
                                                <w:tcMar>
                                                  <w:top w:w="270" w:type="dxa"/>
                                                  <w:left w:w="270" w:type="dxa"/>
                                                  <w:bottom w:w="270" w:type="dxa"/>
                                                  <w:right w:w="270" w:type="dxa"/>
                                                </w:tcMar>
                                                <w:hideMark/>
                                              </w:tcPr>
                                              <w:p w:rsidR="001F63A7" w:rsidRPr="00F13CDB" w:rsidRDefault="00F13CDB">
                                                <w:pPr>
                                                  <w:spacing w:line="360" w:lineRule="auto"/>
                                                  <w:rPr>
                                                    <w:rFonts w:ascii="Helvetica" w:eastAsia="Times New Roman" w:hAnsi="Helvetica" w:cs="Helvetica"/>
                                                    <w:color w:val="F2F2F2"/>
                                                    <w:sz w:val="21"/>
                                                    <w:szCs w:val="21"/>
                                                    <w:lang w:val="fr-CH"/>
                                                  </w:rPr>
                                                </w:pPr>
                                                <w:r w:rsidRPr="00F13CDB">
                                                  <w:rPr>
                                                    <w:rFonts w:ascii="Helvetica" w:eastAsia="Times New Roman" w:hAnsi="Helvetica" w:cs="Helvetica"/>
                                                    <w:color w:val="F2F2F2"/>
                                                    <w:sz w:val="27"/>
                                                    <w:szCs w:val="27"/>
                                                    <w:lang w:val="fr-CH"/>
                                                  </w:rPr>
                                                  <w:t>Déclaration tripartite sur le futur du travail et du partenariat social</w:t>
                                                </w:r>
                                              </w:p>
                                              <w:p w:rsidR="001F63A7" w:rsidRPr="00F13CDB" w:rsidRDefault="00F13CDB">
                                                <w:pPr>
                                                  <w:spacing w:line="360" w:lineRule="auto"/>
                                                  <w:jc w:val="right"/>
                                                  <w:rPr>
                                                    <w:rFonts w:ascii="Helvetica" w:eastAsia="Times New Roman" w:hAnsi="Helvetica" w:cs="Helvetica"/>
                                                    <w:color w:val="F2F2F2"/>
                                                    <w:sz w:val="21"/>
                                                    <w:szCs w:val="21"/>
                                                    <w:lang w:val="fr-CH"/>
                                                  </w:rPr>
                                                </w:pPr>
                                                <w:r w:rsidRPr="00F13CDB">
                                                  <w:rPr>
                                                    <w:rStyle w:val="mc-toc-title"/>
                                                    <w:rFonts w:ascii="Helvetica" w:eastAsia="Times New Roman" w:hAnsi="Helvetica" w:cs="Helvetica"/>
                                                    <w:color w:val="F2F2F2"/>
                                                    <w:sz w:val="21"/>
                                                    <w:szCs w:val="21"/>
                                                    <w:lang w:val="fr-CH"/>
                                                  </w:rPr>
                                                  <w:t>Communiqué de presse de l’USS et de Travail.Suisse du 18</w:t>
                                                </w:r>
                                                <w:r>
                                                  <w:rPr>
                                                    <w:rStyle w:val="mc-toc-title"/>
                                                    <w:rFonts w:ascii="Helvetica" w:eastAsia="Times New Roman" w:hAnsi="Helvetica" w:cs="Helvetica"/>
                                                    <w:color w:val="F2F2F2"/>
                                                    <w:sz w:val="21"/>
                                                    <w:szCs w:val="21"/>
                                                    <w:lang w:val="fr-CH"/>
                                                  </w:rPr>
                                                  <w:t xml:space="preserve"> octobre</w:t>
                                                </w:r>
                                                <w:r w:rsidR="001F63A7" w:rsidRPr="00F13CDB">
                                                  <w:rPr>
                                                    <w:rStyle w:val="mc-toc-title"/>
                                                    <w:rFonts w:ascii="Helvetica" w:eastAsia="Times New Roman" w:hAnsi="Helvetica" w:cs="Helvetica"/>
                                                    <w:color w:val="F2F2F2"/>
                                                    <w:sz w:val="21"/>
                                                    <w:szCs w:val="21"/>
                                                    <w:lang w:val="fr-CH"/>
                                                  </w:rPr>
                                                  <w:t xml:space="preserve"> 2018</w:t>
                                                </w:r>
                                              </w:p>
                                            </w:tc>
                                          </w:tr>
                                        </w:tbl>
                                        <w:p w:rsidR="001F63A7" w:rsidRPr="00F13CDB" w:rsidRDefault="001F63A7">
                                          <w:pPr>
                                            <w:rPr>
                                              <w:rFonts w:eastAsia="Times New Roman"/>
                                              <w:sz w:val="20"/>
                                              <w:szCs w:val="20"/>
                                              <w:lang w:val="fr-CH"/>
                                            </w:rPr>
                                          </w:pPr>
                                        </w:p>
                                      </w:tc>
                                    </w:tr>
                                  </w:tbl>
                                  <w:p w:rsidR="001F63A7" w:rsidRPr="00F13CDB" w:rsidRDefault="001F63A7">
                                    <w:pPr>
                                      <w:rPr>
                                        <w:rFonts w:eastAsia="Times New Roman"/>
                                        <w:sz w:val="20"/>
                                        <w:szCs w:val="20"/>
                                        <w:lang w:val="fr-CH"/>
                                      </w:rPr>
                                    </w:pPr>
                                  </w:p>
                                </w:tc>
                              </w:tr>
                            </w:tbl>
                            <w:p w:rsidR="001F63A7" w:rsidRPr="00F13CDB" w:rsidRDefault="001F63A7">
                              <w:pPr>
                                <w:jc w:val="center"/>
                                <w:rPr>
                                  <w:rFonts w:eastAsia="Times New Roman"/>
                                  <w:sz w:val="20"/>
                                  <w:szCs w:val="20"/>
                                  <w:lang w:val="fr-CH"/>
                                </w:rPr>
                              </w:pPr>
                            </w:p>
                          </w:tc>
                        </w:tr>
                      </w:tbl>
                      <w:p w:rsidR="001F63A7" w:rsidRPr="00F13CDB" w:rsidRDefault="001F63A7">
                        <w:pPr>
                          <w:rPr>
                            <w:rFonts w:eastAsia="Times New Roman"/>
                            <w:sz w:val="20"/>
                            <w:szCs w:val="20"/>
                            <w:lang w:val="fr-CH"/>
                          </w:rPr>
                        </w:pPr>
                      </w:p>
                    </w:tc>
                  </w:tr>
                </w:tbl>
                <w:p w:rsidR="001F63A7" w:rsidRPr="00F13CDB" w:rsidRDefault="001F63A7">
                  <w:pPr>
                    <w:jc w:val="center"/>
                    <w:rPr>
                      <w:rFonts w:eastAsia="Times New Roman"/>
                      <w:sz w:val="20"/>
                      <w:szCs w:val="20"/>
                      <w:lang w:val="fr-CH"/>
                    </w:rPr>
                  </w:pPr>
                </w:p>
              </w:tc>
            </w:tr>
          </w:tbl>
          <w:p w:rsidR="001F63A7" w:rsidRPr="00F13CDB" w:rsidRDefault="001F63A7">
            <w:pPr>
              <w:jc w:val="center"/>
              <w:rPr>
                <w:rFonts w:eastAsia="Times New Roman"/>
                <w:sz w:val="20"/>
                <w:szCs w:val="20"/>
                <w:lang w:val="fr-CH"/>
              </w:rPr>
            </w:pPr>
          </w:p>
        </w:tc>
      </w:tr>
      <w:tr w:rsidR="001F63A7" w:rsidRPr="00E04AF7" w:rsidTr="001F63A7">
        <w:trPr>
          <w:jc w:val="center"/>
        </w:trPr>
        <w:tc>
          <w:tcPr>
            <w:tcW w:w="0" w:type="auto"/>
            <w:tcMar>
              <w:top w:w="135" w:type="dxa"/>
              <w:left w:w="0" w:type="dxa"/>
              <w:bottom w:w="135"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1F63A7" w:rsidRPr="00E04AF7">
              <w:trPr>
                <w:jc w:val="center"/>
              </w:trPr>
              <w:tc>
                <w:tcPr>
                  <w:tcW w:w="9000" w:type="dxa"/>
                  <w:hideMark/>
                </w:tcPr>
                <w:tbl>
                  <w:tblPr>
                    <w:tblW w:w="5000" w:type="pct"/>
                    <w:jc w:val="center"/>
                    <w:tblCellMar>
                      <w:left w:w="0" w:type="dxa"/>
                      <w:right w:w="0" w:type="dxa"/>
                    </w:tblCellMar>
                    <w:tblLook w:val="04A0" w:firstRow="1" w:lastRow="0" w:firstColumn="1" w:lastColumn="0" w:noHBand="0" w:noVBand="1"/>
                  </w:tblPr>
                  <w:tblGrid>
                    <w:gridCol w:w="9000"/>
                  </w:tblGrid>
                  <w:tr w:rsidR="001F63A7" w:rsidRPr="00E04AF7">
                    <w:trPr>
                      <w:jc w:val="center"/>
                    </w:trPr>
                    <w:tc>
                      <w:tcPr>
                        <w:tcW w:w="0" w:type="auto"/>
                      </w:tcPr>
                      <w:tbl>
                        <w:tblPr>
                          <w:tblW w:w="5000" w:type="pct"/>
                          <w:tblCellMar>
                            <w:left w:w="0" w:type="dxa"/>
                            <w:right w:w="0" w:type="dxa"/>
                          </w:tblCellMar>
                          <w:tblLook w:val="04A0" w:firstRow="1" w:lastRow="0" w:firstColumn="1" w:lastColumn="0" w:noHBand="0" w:noVBand="1"/>
                        </w:tblPr>
                        <w:tblGrid>
                          <w:gridCol w:w="9000"/>
                        </w:tblGrid>
                        <w:tr w:rsidR="001F63A7" w:rsidRPr="00E04A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63A7" w:rsidRPr="00E04AF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63A7" w:rsidRPr="00E04AF7">
                                      <w:tc>
                                        <w:tcPr>
                                          <w:tcW w:w="0" w:type="auto"/>
                                          <w:tcMar>
                                            <w:top w:w="0" w:type="dxa"/>
                                            <w:left w:w="270" w:type="dxa"/>
                                            <w:bottom w:w="135" w:type="dxa"/>
                                            <w:right w:w="270" w:type="dxa"/>
                                          </w:tcMar>
                                          <w:hideMark/>
                                        </w:tcPr>
                                        <w:p w:rsidR="001F63A7" w:rsidRPr="00756608" w:rsidRDefault="00756608">
                                          <w:pPr>
                                            <w:spacing w:line="360" w:lineRule="auto"/>
                                            <w:rPr>
                                              <w:rFonts w:ascii="Helvetica" w:eastAsia="Times New Roman" w:hAnsi="Helvetica" w:cs="Helvetica"/>
                                              <w:color w:val="000000"/>
                                              <w:sz w:val="21"/>
                                              <w:szCs w:val="21"/>
                                              <w:lang w:val="fr-CH"/>
                                            </w:rPr>
                                          </w:pPr>
                                          <w:r w:rsidRPr="00756608">
                                            <w:rPr>
                                              <w:rStyle w:val="lev"/>
                                              <w:rFonts w:ascii="Helvetica" w:eastAsia="Times New Roman" w:hAnsi="Helvetica" w:cs="Helvetica"/>
                                              <w:color w:val="AF1010"/>
                                              <w:sz w:val="32"/>
                                              <w:szCs w:val="32"/>
                                              <w:lang w:val="fr-CH"/>
                                            </w:rPr>
                                            <w:t>Le travail n’est pas une ma</w:t>
                                          </w:r>
                                          <w:r>
                                            <w:rPr>
                                              <w:rStyle w:val="lev"/>
                                              <w:rFonts w:ascii="Helvetica" w:eastAsia="Times New Roman" w:hAnsi="Helvetica" w:cs="Helvetica"/>
                                              <w:color w:val="AF1010"/>
                                              <w:sz w:val="32"/>
                                              <w:szCs w:val="32"/>
                                              <w:lang w:val="fr-CH"/>
                                            </w:rPr>
                                            <w:t>rchandise: seul le tripartisme mène vers l’avenir</w:t>
                                          </w:r>
                                          <w:r w:rsidR="001F63A7" w:rsidRPr="00756608">
                                            <w:rPr>
                                              <w:rFonts w:ascii="Helvetica" w:eastAsia="Times New Roman" w:hAnsi="Helvetica" w:cs="Helvetica"/>
                                              <w:color w:val="000000"/>
                                              <w:sz w:val="21"/>
                                              <w:szCs w:val="21"/>
                                              <w:lang w:val="fr-CH"/>
                                            </w:rPr>
                                            <w:br/>
                                            <w:t xml:space="preserve">  </w:t>
                                          </w:r>
                                        </w:p>
                                        <w:p w:rsidR="001F63A7" w:rsidRPr="00756608" w:rsidRDefault="00756608">
                                          <w:pPr>
                                            <w:spacing w:before="150" w:after="150" w:line="360" w:lineRule="auto"/>
                                            <w:rPr>
                                              <w:rFonts w:ascii="Helvetica" w:hAnsi="Helvetica" w:cs="Helvetica"/>
                                              <w:color w:val="000000"/>
                                              <w:sz w:val="21"/>
                                              <w:szCs w:val="21"/>
                                              <w:lang w:val="fr-CH"/>
                                            </w:rPr>
                                          </w:pPr>
                                          <w:r w:rsidRPr="00756608">
                                            <w:rPr>
                                              <w:rFonts w:ascii="Helvetica" w:hAnsi="Helvetica" w:cs="Helvetica"/>
                                              <w:color w:val="000000"/>
                                              <w:sz w:val="21"/>
                                              <w:szCs w:val="21"/>
                                              <w:lang w:val="fr-CH"/>
                                            </w:rPr>
                                            <w:t xml:space="preserve">Sans l’inclusion des syndicats, il n’est pas possible de maîtriser avec succès les défis  survenant dans les domaines du travail, de la numérisation et des </w:t>
                                          </w:r>
                                          <w:proofErr w:type="spellStart"/>
                                          <w:r w:rsidRPr="00756608">
                                            <w:rPr>
                                              <w:rFonts w:ascii="Helvetica" w:hAnsi="Helvetica" w:cs="Helvetica"/>
                                              <w:color w:val="000000"/>
                                              <w:sz w:val="21"/>
                                              <w:szCs w:val="21"/>
                                              <w:lang w:val="fr-CH"/>
                                            </w:rPr>
                                            <w:t>oeuvres</w:t>
                                          </w:r>
                                          <w:proofErr w:type="spellEnd"/>
                                          <w:r w:rsidRPr="00756608">
                                            <w:rPr>
                                              <w:rFonts w:ascii="Helvetica" w:hAnsi="Helvetica" w:cs="Helvetica"/>
                                              <w:color w:val="000000"/>
                                              <w:sz w:val="21"/>
                                              <w:szCs w:val="21"/>
                                              <w:lang w:val="fr-CH"/>
                                            </w:rPr>
                                            <w:t xml:space="preserve"> sociales. Une Déclaration tripartite sur le futur du travail et du partenariat social en Suisse à l’ère de la numérisation de l’économie</w:t>
                                          </w:r>
                                          <w:r>
                                            <w:rPr>
                                              <w:rFonts w:ascii="Helvetica" w:hAnsi="Helvetica" w:cs="Helvetica"/>
                                              <w:color w:val="000000"/>
                                              <w:sz w:val="21"/>
                                              <w:szCs w:val="21"/>
                                              <w:lang w:val="fr-CH"/>
                                            </w:rPr>
                                            <w:t>,</w:t>
                                          </w:r>
                                          <w:r w:rsidR="003B0463">
                                            <w:rPr>
                                              <w:rFonts w:ascii="Helvetica" w:hAnsi="Helvetica" w:cs="Helvetica"/>
                                              <w:color w:val="000000"/>
                                              <w:sz w:val="21"/>
                                              <w:szCs w:val="21"/>
                                              <w:lang w:val="fr-CH"/>
                                            </w:rPr>
                                            <w:t xml:space="preserve"> signée</w:t>
                                          </w:r>
                                          <w:r w:rsidRPr="00756608">
                                            <w:rPr>
                                              <w:rFonts w:ascii="Helvetica" w:hAnsi="Helvetica" w:cs="Helvetica"/>
                                              <w:color w:val="000000"/>
                                              <w:sz w:val="21"/>
                                              <w:szCs w:val="21"/>
                                              <w:lang w:val="fr-CH"/>
                                            </w:rPr>
                                            <w:t xml:space="preserve"> aujourd’hui à Berne par les partenaires sociaux, le Conseiller fédéral Johann Schneider-Amman et le Directeur général du Bureau international du travail</w:t>
                                          </w:r>
                                          <w:r w:rsidR="003B0463">
                                            <w:rPr>
                                              <w:rFonts w:ascii="Helvetica" w:hAnsi="Helvetica" w:cs="Helvetica"/>
                                              <w:color w:val="000000"/>
                                              <w:sz w:val="21"/>
                                              <w:szCs w:val="21"/>
                                              <w:lang w:val="fr-CH"/>
                                            </w:rPr>
                                            <w:t xml:space="preserve"> Guy Rider,</w:t>
                                          </w:r>
                                          <w:r w:rsidR="007413CF">
                                            <w:rPr>
                                              <w:rFonts w:ascii="Helvetica" w:hAnsi="Helvetica" w:cs="Helvetica"/>
                                              <w:color w:val="000000"/>
                                              <w:sz w:val="21"/>
                                              <w:szCs w:val="21"/>
                                              <w:lang w:val="fr-CH"/>
                                            </w:rPr>
                                            <w:t xml:space="preserve"> vient le confirmer. </w:t>
                                          </w:r>
                                        </w:p>
                                        <w:p w:rsidR="001F63A7" w:rsidRPr="00B229D6" w:rsidRDefault="00756608">
                                          <w:pPr>
                                            <w:spacing w:before="150" w:after="150" w:line="360" w:lineRule="auto"/>
                                            <w:rPr>
                                              <w:rFonts w:ascii="Helvetica" w:hAnsi="Helvetica" w:cs="Helvetica"/>
                                              <w:color w:val="000000"/>
                                              <w:sz w:val="21"/>
                                              <w:szCs w:val="21"/>
                                              <w:lang w:val="fr-CH"/>
                                            </w:rPr>
                                          </w:pPr>
                                          <w:r w:rsidRPr="00197F01">
                                            <w:rPr>
                                              <w:rFonts w:ascii="Helvetica" w:hAnsi="Helvetica" w:cs="Helvetica"/>
                                              <w:color w:val="000000"/>
                                              <w:sz w:val="21"/>
                                              <w:szCs w:val="21"/>
                                              <w:lang w:val="fr-CH"/>
                                            </w:rPr>
                                            <w:t>La Déclaration</w:t>
                                          </w:r>
                                          <w:r w:rsidR="005C79AF" w:rsidRPr="00197F01">
                                            <w:rPr>
                                              <w:rFonts w:ascii="Helvetica" w:hAnsi="Helvetica" w:cs="Helvetica"/>
                                              <w:color w:val="000000"/>
                                              <w:sz w:val="21"/>
                                              <w:szCs w:val="21"/>
                                              <w:lang w:val="fr-CH"/>
                                            </w:rPr>
                                            <w:t xml:space="preserve"> affirme qu’un </w:t>
                                          </w:r>
                                          <w:r w:rsidR="00197F01" w:rsidRPr="00197F01">
                                            <w:rPr>
                                              <w:rFonts w:ascii="Helvetica" w:hAnsi="Helvetica" w:cs="Helvetica"/>
                                              <w:color w:val="000000"/>
                                              <w:sz w:val="21"/>
                                              <w:szCs w:val="21"/>
                                              <w:lang w:val="fr-CH"/>
                                            </w:rPr>
                                            <w:t>dialogue constructif d’égal à égal</w:t>
                                          </w:r>
                                          <w:r w:rsidR="005C79AF" w:rsidRPr="00197F01">
                                            <w:rPr>
                                              <w:rFonts w:ascii="Helvetica" w:hAnsi="Helvetica" w:cs="Helvetica"/>
                                              <w:color w:val="000000"/>
                                              <w:sz w:val="21"/>
                                              <w:szCs w:val="21"/>
                                              <w:lang w:val="fr-CH"/>
                                            </w:rPr>
                                            <w:t xml:space="preserve"> </w:t>
                                          </w:r>
                                          <w:r w:rsidR="00197F01" w:rsidRPr="00197F01">
                                            <w:rPr>
                                              <w:rFonts w:ascii="Helvetica" w:hAnsi="Helvetica" w:cs="Helvetica"/>
                                              <w:color w:val="000000"/>
                                              <w:sz w:val="21"/>
                                              <w:szCs w:val="21"/>
                                              <w:lang w:val="fr-CH"/>
                                            </w:rPr>
                                            <w:t>contribue durablement à la prospérité, à un monde du travail décent et à l’essor de la Suisse</w:t>
                                          </w:r>
                                          <w:r w:rsidR="001F63A7" w:rsidRPr="00197F01">
                                            <w:rPr>
                                              <w:rFonts w:ascii="Helvetica" w:hAnsi="Helvetica" w:cs="Helvetica"/>
                                              <w:color w:val="000000"/>
                                              <w:sz w:val="21"/>
                                              <w:szCs w:val="21"/>
                                              <w:lang w:val="fr-CH"/>
                                            </w:rPr>
                                            <w:t>.</w:t>
                                          </w:r>
                                          <w:r w:rsidR="007413CF">
                                            <w:rPr>
                                              <w:rFonts w:ascii="Helvetica" w:hAnsi="Helvetica" w:cs="Helvetica"/>
                                              <w:color w:val="000000"/>
                                              <w:sz w:val="21"/>
                                              <w:szCs w:val="21"/>
                                              <w:lang w:val="fr-CH"/>
                                            </w:rPr>
                                            <w:t xml:space="preserve"> Selon la Déclaration, </w:t>
                                          </w:r>
                                          <w:r w:rsidR="00197F01" w:rsidRPr="00B229D6">
                                            <w:rPr>
                                              <w:rFonts w:ascii="Helvetica" w:hAnsi="Helvetica" w:cs="Helvetica"/>
                                              <w:color w:val="000000"/>
                                              <w:sz w:val="21"/>
                                              <w:szCs w:val="21"/>
                                              <w:lang w:val="fr-CH"/>
                                            </w:rPr>
                                            <w:t>un partenariat social</w:t>
                                          </w:r>
                                          <w:r w:rsidR="007413CF">
                                            <w:rPr>
                                              <w:rFonts w:ascii="Helvetica" w:hAnsi="Helvetica" w:cs="Helvetica"/>
                                              <w:color w:val="000000"/>
                                              <w:sz w:val="21"/>
                                              <w:szCs w:val="21"/>
                                              <w:lang w:val="fr-CH"/>
                                            </w:rPr>
                                            <w:t xml:space="preserve"> vivant inclut</w:t>
                                          </w:r>
                                          <w:r w:rsidR="00B229D6" w:rsidRPr="00B229D6">
                                            <w:rPr>
                                              <w:rFonts w:ascii="Helvetica" w:hAnsi="Helvetica" w:cs="Helvetica"/>
                                              <w:color w:val="000000"/>
                                              <w:sz w:val="21"/>
                                              <w:szCs w:val="21"/>
                                              <w:lang w:val="fr-CH"/>
                                            </w:rPr>
                                            <w:t xml:space="preserve"> le système des conventions collectives de travail, les solutions </w:t>
                                          </w:r>
                                          <w:r w:rsidR="00B72F3F">
                                            <w:rPr>
                                              <w:rFonts w:ascii="Helvetica" w:hAnsi="Helvetica" w:cs="Helvetica"/>
                                              <w:color w:val="000000"/>
                                              <w:sz w:val="21"/>
                                              <w:szCs w:val="21"/>
                                              <w:lang w:val="fr-CH"/>
                                            </w:rPr>
                                            <w:t>paritaires pour la</w:t>
                                          </w:r>
                                          <w:r w:rsidR="00B229D6" w:rsidRPr="00B229D6">
                                            <w:rPr>
                                              <w:rFonts w:ascii="Helvetica" w:hAnsi="Helvetica" w:cs="Helvetica"/>
                                              <w:color w:val="000000"/>
                                              <w:sz w:val="21"/>
                                              <w:szCs w:val="21"/>
                                              <w:lang w:val="fr-CH"/>
                                            </w:rPr>
                                            <w:t xml:space="preserve"> sécurité au travail et la protection de la santé, la formation et la formation continue ainsi que la </w:t>
                                          </w:r>
                                          <w:r w:rsidR="00B72F3F">
                                            <w:rPr>
                                              <w:rFonts w:ascii="Helvetica" w:hAnsi="Helvetica" w:cs="Helvetica"/>
                                              <w:color w:val="000000"/>
                                              <w:sz w:val="21"/>
                                              <w:szCs w:val="21"/>
                                              <w:lang w:val="fr-CH"/>
                                            </w:rPr>
                                            <w:t>prévoyance vieillesse.</w:t>
                                          </w:r>
                                        </w:p>
                                        <w:p w:rsidR="001F63A7" w:rsidRPr="003E7936" w:rsidRDefault="00B72F3F">
                                          <w:pPr>
                                            <w:spacing w:before="150" w:after="150" w:line="360" w:lineRule="auto"/>
                                            <w:rPr>
                                              <w:rFonts w:ascii="Helvetica" w:hAnsi="Helvetica" w:cs="Helvetica"/>
                                              <w:color w:val="000000"/>
                                              <w:sz w:val="21"/>
                                              <w:szCs w:val="21"/>
                                              <w:lang w:val="fr-CH"/>
                                            </w:rPr>
                                          </w:pPr>
                                          <w:r w:rsidRPr="003E7936">
                                            <w:rPr>
                                              <w:rFonts w:ascii="Helvetica" w:hAnsi="Helvetica" w:cs="Helvetica"/>
                                              <w:color w:val="000000"/>
                                              <w:sz w:val="21"/>
                                              <w:szCs w:val="21"/>
                                              <w:lang w:val="fr-CH"/>
                                            </w:rPr>
                                            <w:t>Pour pouvoir relever les défis existants, il est indispensable</w:t>
                                          </w:r>
                                          <w:r w:rsidR="001F63A7" w:rsidRPr="003E7936">
                                            <w:rPr>
                                              <w:rFonts w:ascii="Helvetica" w:hAnsi="Helvetica" w:cs="Helvetica"/>
                                              <w:color w:val="000000"/>
                                              <w:sz w:val="21"/>
                                              <w:szCs w:val="21"/>
                                              <w:lang w:val="fr-CH"/>
                                            </w:rPr>
                                            <w:t xml:space="preserve"> «</w:t>
                                          </w:r>
                                          <w:r w:rsidR="003E7936" w:rsidRPr="003E7936">
                                            <w:rPr>
                                              <w:rFonts w:ascii="Helvetica" w:hAnsi="Helvetica" w:cs="Helvetica"/>
                                              <w:color w:val="000000"/>
                                              <w:sz w:val="21"/>
                                              <w:szCs w:val="21"/>
                                              <w:lang w:val="fr-CH"/>
                                            </w:rPr>
                                            <w:t xml:space="preserve"> que notre partenariat social fonctionne efficacement pour protéger les</w:t>
                                          </w:r>
                                          <w:r w:rsidR="003E7936">
                                            <w:rPr>
                                              <w:rFonts w:ascii="Helvetica" w:hAnsi="Helvetica" w:cs="Helvetica"/>
                                              <w:color w:val="000000"/>
                                              <w:sz w:val="21"/>
                                              <w:szCs w:val="21"/>
                                              <w:lang w:val="fr-CH"/>
                                            </w:rPr>
                                            <w:t xml:space="preserve"> conditions de travail et salariales en Suisse», relève la Déclaration</w:t>
                                          </w:r>
                                          <w:r w:rsidR="001F63A7" w:rsidRPr="003E7936">
                                            <w:rPr>
                                              <w:rFonts w:ascii="Helvetica" w:hAnsi="Helvetica" w:cs="Helvetica"/>
                                              <w:color w:val="000000"/>
                                              <w:sz w:val="21"/>
                                              <w:szCs w:val="21"/>
                                              <w:lang w:val="fr-CH"/>
                                            </w:rPr>
                                            <w:t>.</w:t>
                                          </w:r>
                                          <w:r w:rsidR="003E7936">
                                            <w:rPr>
                                              <w:rFonts w:ascii="Helvetica" w:hAnsi="Helvetica" w:cs="Helvetica"/>
                                              <w:color w:val="000000"/>
                                              <w:sz w:val="21"/>
                                              <w:szCs w:val="21"/>
                                              <w:lang w:val="fr-CH"/>
                                            </w:rPr>
                                            <w:t xml:space="preserve"> En fait partie en particulier « l’</w:t>
                                          </w:r>
                                          <w:r w:rsidR="00B03B5A">
                                            <w:rPr>
                                              <w:rFonts w:ascii="Helvetica" w:hAnsi="Helvetica" w:cs="Helvetica"/>
                                              <w:color w:val="000000"/>
                                              <w:sz w:val="21"/>
                                              <w:szCs w:val="21"/>
                                              <w:lang w:val="fr-CH"/>
                                            </w:rPr>
                                            <w:t>implication</w:t>
                                          </w:r>
                                          <w:r w:rsidR="003E7936">
                                            <w:rPr>
                                              <w:rFonts w:ascii="Helvetica" w:hAnsi="Helvetica" w:cs="Helvetica"/>
                                              <w:color w:val="000000"/>
                                              <w:sz w:val="21"/>
                                              <w:szCs w:val="21"/>
                                              <w:lang w:val="fr-CH"/>
                                            </w:rPr>
                                            <w:t xml:space="preserve"> des partenaires sociaux dans</w:t>
                                          </w:r>
                                          <w:r w:rsidR="00B839F5">
                                            <w:rPr>
                                              <w:rFonts w:ascii="Helvetica" w:hAnsi="Helvetica" w:cs="Helvetica"/>
                                              <w:color w:val="000000"/>
                                              <w:sz w:val="21"/>
                                              <w:szCs w:val="21"/>
                                              <w:lang w:val="fr-CH"/>
                                            </w:rPr>
                                            <w:t xml:space="preserve"> les instances tripartites de</w:t>
                                          </w:r>
                                          <w:r w:rsidR="003E7936">
                                            <w:rPr>
                                              <w:rFonts w:ascii="Helvetica" w:hAnsi="Helvetica" w:cs="Helvetica"/>
                                              <w:color w:val="000000"/>
                                              <w:sz w:val="21"/>
                                              <w:szCs w:val="21"/>
                                              <w:lang w:val="fr-CH"/>
                                            </w:rPr>
                                            <w:t xml:space="preserve"> régulation du marché du travail ». Pour les syndicats, c’est là une confirmation supplémentaire qu’il faut renforcer et non pas affaiblir les mesures d’accompagnement à la </w:t>
                                          </w:r>
                                          <w:r w:rsidR="00F17CCD">
                                            <w:rPr>
                                              <w:rFonts w:ascii="Helvetica" w:hAnsi="Helvetica" w:cs="Helvetica"/>
                                              <w:color w:val="000000"/>
                                              <w:sz w:val="21"/>
                                              <w:szCs w:val="21"/>
                                              <w:lang w:val="fr-CH"/>
                                            </w:rPr>
                                            <w:t>libre circulation des personnes.</w:t>
                                          </w:r>
                                        </w:p>
                                        <w:p w:rsidR="001F63A7" w:rsidRDefault="00963C98">
                                          <w:pPr>
                                            <w:spacing w:before="150" w:after="150" w:line="360" w:lineRule="auto"/>
                                            <w:rPr>
                                              <w:rFonts w:ascii="Helvetica" w:hAnsi="Helvetica" w:cs="Helvetica"/>
                                              <w:color w:val="000000"/>
                                              <w:sz w:val="21"/>
                                              <w:szCs w:val="21"/>
                                              <w:lang w:val="fr-CH"/>
                                            </w:rPr>
                                          </w:pPr>
                                          <w:r w:rsidRPr="00952435">
                                            <w:rPr>
                                              <w:rFonts w:ascii="Helvetica" w:hAnsi="Helvetica" w:cs="Helvetica"/>
                                              <w:color w:val="000000"/>
                                              <w:sz w:val="21"/>
                                              <w:szCs w:val="21"/>
                                              <w:lang w:val="fr-CH"/>
                                            </w:rPr>
                                            <w:t>Pour les organisations de travailleurs et travailleuses, il est aussi important que la Déclaration affirme «que les</w:t>
                                          </w:r>
                                          <w:r w:rsidR="00952435" w:rsidRPr="00952435">
                                            <w:rPr>
                                              <w:rFonts w:ascii="Helvetica" w:hAnsi="Helvetica" w:cs="Helvetica"/>
                                              <w:color w:val="000000"/>
                                              <w:sz w:val="21"/>
                                              <w:szCs w:val="21"/>
                                              <w:lang w:val="fr-CH"/>
                                            </w:rPr>
                                            <w:t xml:space="preserve"> normes ratifiées de l’OIT sont</w:t>
                                          </w:r>
                                          <w:r w:rsidR="00952435">
                                            <w:rPr>
                                              <w:rFonts w:ascii="Helvetica" w:hAnsi="Helvetica" w:cs="Helvetica"/>
                                              <w:color w:val="000000"/>
                                              <w:sz w:val="21"/>
                                              <w:szCs w:val="21"/>
                                              <w:lang w:val="fr-CH"/>
                                            </w:rPr>
                                            <w:t xml:space="preserve"> contraignantes pour la Suisse </w:t>
                                          </w:r>
                                          <w:r w:rsidR="00952435" w:rsidRPr="00952435">
                                            <w:rPr>
                                              <w:rFonts w:ascii="Helvetica" w:hAnsi="Helvetica" w:cs="Helvetica"/>
                                              <w:color w:val="000000"/>
                                              <w:sz w:val="21"/>
                                              <w:szCs w:val="21"/>
                                              <w:lang w:val="fr-CH"/>
                                            </w:rPr>
                                            <w:t xml:space="preserve">et qu’elles </w:t>
                                          </w:r>
                                          <w:r w:rsidR="00952435">
                                            <w:rPr>
                                              <w:rFonts w:ascii="Helvetica" w:hAnsi="Helvetica" w:cs="Helvetica"/>
                                              <w:color w:val="000000"/>
                                              <w:sz w:val="21"/>
                                              <w:szCs w:val="21"/>
                                              <w:lang w:val="fr-CH"/>
                                            </w:rPr>
                                            <w:t>guident son engagement», comme</w:t>
                                          </w:r>
                                          <w:r w:rsidR="00376D11">
                                            <w:rPr>
                                              <w:rFonts w:ascii="Helvetica" w:hAnsi="Helvetica" w:cs="Helvetica"/>
                                              <w:color w:val="000000"/>
                                              <w:sz w:val="21"/>
                                              <w:szCs w:val="21"/>
                                              <w:lang w:val="fr-CH"/>
                                            </w:rPr>
                                            <w:t xml:space="preserve"> le Tribunal fédéral l’a aussi indiqué</w:t>
                                          </w:r>
                                          <w:r w:rsidR="00952435">
                                            <w:rPr>
                                              <w:rFonts w:ascii="Helvetica" w:hAnsi="Helvetica" w:cs="Helvetica"/>
                                              <w:color w:val="000000"/>
                                              <w:sz w:val="21"/>
                                              <w:szCs w:val="21"/>
                                              <w:lang w:val="fr-CH"/>
                                            </w:rPr>
                                            <w:t xml:space="preserve"> réce</w:t>
                                          </w:r>
                                          <w:r w:rsidR="00376D11">
                                            <w:rPr>
                                              <w:rFonts w:ascii="Helvetica" w:hAnsi="Helvetica" w:cs="Helvetica"/>
                                              <w:color w:val="000000"/>
                                              <w:sz w:val="21"/>
                                              <w:szCs w:val="21"/>
                                              <w:lang w:val="fr-CH"/>
                                            </w:rPr>
                                            <w:t>m</w:t>
                                          </w:r>
                                          <w:r w:rsidR="00952435">
                                            <w:rPr>
                                              <w:rFonts w:ascii="Helvetica" w:hAnsi="Helvetica" w:cs="Helvetica"/>
                                              <w:color w:val="000000"/>
                                              <w:sz w:val="21"/>
                                              <w:szCs w:val="21"/>
                                              <w:lang w:val="fr-CH"/>
                                            </w:rPr>
                                            <w:t xml:space="preserve">ment dans un jugement de principe. </w:t>
                                          </w:r>
                                          <w:r w:rsidR="00952435" w:rsidRPr="00952435">
                                            <w:rPr>
                                              <w:rFonts w:ascii="Helvetica" w:hAnsi="Helvetica" w:cs="Helvetica"/>
                                              <w:color w:val="000000"/>
                                              <w:sz w:val="21"/>
                                              <w:szCs w:val="21"/>
                                              <w:lang w:val="fr-CH"/>
                                            </w:rPr>
                                            <w:t>A cet égard, la Suisse a encore un grand besoin de rattrapage: elle n’a</w:t>
                                          </w:r>
                                          <w:r w:rsidR="00376D11">
                                            <w:rPr>
                                              <w:rFonts w:ascii="Helvetica" w:hAnsi="Helvetica" w:cs="Helvetica"/>
                                              <w:color w:val="000000"/>
                                              <w:sz w:val="21"/>
                                              <w:szCs w:val="21"/>
                                              <w:lang w:val="fr-CH"/>
                                            </w:rPr>
                                            <w:t>,</w:t>
                                          </w:r>
                                          <w:r w:rsidR="00952435" w:rsidRPr="00952435">
                                            <w:rPr>
                                              <w:rFonts w:ascii="Helvetica" w:hAnsi="Helvetica" w:cs="Helvetica"/>
                                              <w:color w:val="000000"/>
                                              <w:sz w:val="21"/>
                                              <w:szCs w:val="21"/>
                                              <w:lang w:val="fr-CH"/>
                                            </w:rPr>
                                            <w:t xml:space="preserve"> par exemple</w:t>
                                          </w:r>
                                          <w:r w:rsidR="00376D11">
                                            <w:rPr>
                                              <w:rFonts w:ascii="Helvetica" w:hAnsi="Helvetica" w:cs="Helvetica"/>
                                              <w:color w:val="000000"/>
                                              <w:sz w:val="21"/>
                                              <w:szCs w:val="21"/>
                                              <w:lang w:val="fr-CH"/>
                                            </w:rPr>
                                            <w:t>,</w:t>
                                          </w:r>
                                          <w:r w:rsidR="00952435" w:rsidRPr="00952435">
                                            <w:rPr>
                                              <w:rFonts w:ascii="Helvetica" w:hAnsi="Helvetica" w:cs="Helvetica"/>
                                              <w:color w:val="000000"/>
                                              <w:sz w:val="21"/>
                                              <w:szCs w:val="21"/>
                                              <w:lang w:val="fr-CH"/>
                                            </w:rPr>
                                            <w:t xml:space="preserve"> toujours pas mis en </w:t>
                                          </w:r>
                                          <w:proofErr w:type="spellStart"/>
                                          <w:r w:rsidR="00952435" w:rsidRPr="00952435">
                                            <w:rPr>
                                              <w:rFonts w:ascii="Helvetica" w:hAnsi="Helvetica" w:cs="Helvetica"/>
                                              <w:color w:val="000000"/>
                                              <w:sz w:val="21"/>
                                              <w:szCs w:val="21"/>
                                              <w:lang w:val="fr-CH"/>
                                            </w:rPr>
                                            <w:t>oeuvre</w:t>
                                          </w:r>
                                          <w:proofErr w:type="spellEnd"/>
                                          <w:r w:rsidR="00952435" w:rsidRPr="00952435">
                                            <w:rPr>
                                              <w:rFonts w:ascii="Helvetica" w:hAnsi="Helvetica" w:cs="Helvetica"/>
                                              <w:color w:val="000000"/>
                                              <w:sz w:val="21"/>
                                              <w:szCs w:val="21"/>
                                              <w:lang w:val="fr-CH"/>
                                            </w:rPr>
                                            <w:t xml:space="preserve"> les recommandations de l’OIT pour </w:t>
                                          </w:r>
                                          <w:r w:rsidR="00376D11">
                                            <w:rPr>
                                              <w:rFonts w:ascii="Helvetica" w:hAnsi="Helvetica" w:cs="Helvetica"/>
                                              <w:color w:val="000000"/>
                                              <w:sz w:val="21"/>
                                              <w:szCs w:val="21"/>
                                              <w:lang w:val="fr-CH"/>
                                            </w:rPr>
                                            <w:t>amél</w:t>
                                          </w:r>
                                          <w:r w:rsidR="00952435">
                                            <w:rPr>
                                              <w:rFonts w:ascii="Helvetica" w:hAnsi="Helvetica" w:cs="Helvetica"/>
                                              <w:color w:val="000000"/>
                                              <w:sz w:val="21"/>
                                              <w:szCs w:val="21"/>
                                              <w:lang w:val="fr-CH"/>
                                            </w:rPr>
                                            <w:t xml:space="preserve">iorer la protection contre les licenciements antisyndicaux. </w:t>
                                          </w:r>
                                        </w:p>
                                        <w:p w:rsidR="002653D6" w:rsidRPr="00952435" w:rsidRDefault="002653D6">
                                          <w:pPr>
                                            <w:spacing w:before="150" w:after="150" w:line="360" w:lineRule="auto"/>
                                            <w:rPr>
                                              <w:rFonts w:ascii="Helvetica" w:hAnsi="Helvetica" w:cs="Helvetica"/>
                                              <w:color w:val="000000"/>
                                              <w:sz w:val="21"/>
                                              <w:szCs w:val="21"/>
                                              <w:lang w:val="fr-CH"/>
                                            </w:rPr>
                                          </w:pPr>
                                        </w:p>
                                        <w:p w:rsidR="001F63A7" w:rsidRPr="00A75B31" w:rsidRDefault="002653D6">
                                          <w:pPr>
                                            <w:spacing w:line="360" w:lineRule="auto"/>
                                            <w:rPr>
                                              <w:rFonts w:ascii="Helvetica" w:eastAsia="Times New Roman" w:hAnsi="Helvetica" w:cs="Helvetica"/>
                                              <w:color w:val="000000"/>
                                              <w:sz w:val="21"/>
                                              <w:szCs w:val="21"/>
                                              <w:lang w:val="fr-CH"/>
                                            </w:rPr>
                                          </w:pPr>
                                          <w:r>
                                            <w:rPr>
                                              <w:rFonts w:ascii="Helvetica" w:eastAsia="Times New Roman" w:hAnsi="Helvetica" w:cs="Helvetica"/>
                                              <w:color w:val="000000"/>
                                              <w:sz w:val="21"/>
                                              <w:szCs w:val="21"/>
                                              <w:lang w:val="fr-CH"/>
                                            </w:rPr>
                                            <w:t>L’OIT a comme principe que « le travail n’est pas une marchandise » et fête son centenaire</w:t>
                                          </w:r>
                                          <w:r w:rsidR="00925BBA">
                                            <w:rPr>
                                              <w:rFonts w:ascii="Helvetica" w:eastAsia="Times New Roman" w:hAnsi="Helvetica" w:cs="Helvetica"/>
                                              <w:color w:val="000000"/>
                                              <w:sz w:val="21"/>
                                              <w:szCs w:val="21"/>
                                              <w:lang w:val="fr-CH"/>
                                            </w:rPr>
                                            <w:t xml:space="preserve"> en 2019 en tant que </w:t>
                                          </w:r>
                                          <w:r>
                                            <w:rPr>
                                              <w:rFonts w:ascii="Helvetica" w:eastAsia="Times New Roman" w:hAnsi="Helvetica" w:cs="Helvetica"/>
                                              <w:color w:val="000000"/>
                                              <w:sz w:val="21"/>
                                              <w:szCs w:val="21"/>
                                              <w:lang w:val="fr-CH"/>
                                            </w:rPr>
                                            <w:t>la plus ancien</w:t>
                                          </w:r>
                                          <w:r w:rsidR="00925BBA">
                                            <w:rPr>
                                              <w:rFonts w:ascii="Helvetica" w:eastAsia="Times New Roman" w:hAnsi="Helvetica" w:cs="Helvetica"/>
                                              <w:color w:val="000000"/>
                                              <w:sz w:val="21"/>
                                              <w:szCs w:val="21"/>
                                              <w:lang w:val="fr-CH"/>
                                            </w:rPr>
                                            <w:t>ne organisation de l’ONU</w:t>
                                          </w:r>
                                          <w:r w:rsidR="001F63A7" w:rsidRPr="002653D6">
                                            <w:rPr>
                                              <w:rFonts w:ascii="Helvetica" w:eastAsia="Times New Roman" w:hAnsi="Helvetica" w:cs="Helvetica"/>
                                              <w:color w:val="000000"/>
                                              <w:sz w:val="21"/>
                                              <w:szCs w:val="21"/>
                                              <w:lang w:val="fr-CH"/>
                                            </w:rPr>
                                            <w:t xml:space="preserve">. </w:t>
                                          </w:r>
                                          <w:r>
                                            <w:rPr>
                                              <w:rFonts w:ascii="Helvetica" w:eastAsia="Times New Roman" w:hAnsi="Helvetica" w:cs="Helvetica"/>
                                              <w:color w:val="000000"/>
                                              <w:sz w:val="21"/>
                                              <w:szCs w:val="21"/>
                                              <w:lang w:val="fr-CH"/>
                                            </w:rPr>
                                            <w:t>La Suisse aura l’honneur de présider la Conférence internationale du travail l’année du centenaire</w:t>
                                          </w:r>
                                          <w:r w:rsidR="001F63A7" w:rsidRPr="002653D6">
                                            <w:rPr>
                                              <w:rFonts w:ascii="Helvetica" w:eastAsia="Times New Roman" w:hAnsi="Helvetica" w:cs="Helvetica"/>
                                              <w:color w:val="000000"/>
                                              <w:sz w:val="21"/>
                                              <w:szCs w:val="21"/>
                                              <w:lang w:val="fr-CH"/>
                                            </w:rPr>
                                            <w:t>.</w:t>
                                          </w:r>
                                          <w:r>
                                            <w:rPr>
                                              <w:rFonts w:ascii="Helvetica" w:eastAsia="Times New Roman" w:hAnsi="Helvetica" w:cs="Helvetica"/>
                                              <w:color w:val="000000"/>
                                              <w:sz w:val="21"/>
                                              <w:szCs w:val="21"/>
                                              <w:lang w:val="fr-CH"/>
                                            </w:rPr>
                                            <w:t xml:space="preserve"> </w:t>
                                          </w:r>
                                          <w:r w:rsidRPr="002653D6">
                                            <w:rPr>
                                              <w:rFonts w:ascii="Helvetica" w:eastAsia="Times New Roman" w:hAnsi="Helvetica" w:cs="Helvetica"/>
                                              <w:color w:val="000000"/>
                                              <w:sz w:val="21"/>
                                              <w:szCs w:val="21"/>
                                              <w:lang w:val="fr-CH"/>
                                            </w:rPr>
                                            <w:t>Fondé pour garantir la paix mondiale pour tous par le biais de meilleures conditions de vie et de travail, le rôle de l’OIT ne saurait aussi aujourd</w:t>
                                          </w:r>
                                          <w:r w:rsidR="00A75B31">
                                            <w:rPr>
                                              <w:rFonts w:ascii="Helvetica" w:eastAsia="Times New Roman" w:hAnsi="Helvetica" w:cs="Helvetica"/>
                                              <w:color w:val="000000"/>
                                              <w:sz w:val="21"/>
                                              <w:szCs w:val="21"/>
                                              <w:lang w:val="fr-CH"/>
                                            </w:rPr>
                                            <w:t>’</w:t>
                                          </w:r>
                                          <w:r w:rsidRPr="002653D6">
                                            <w:rPr>
                                              <w:rFonts w:ascii="Helvetica" w:eastAsia="Times New Roman" w:hAnsi="Helvetica" w:cs="Helvetica"/>
                                              <w:color w:val="000000"/>
                                              <w:sz w:val="21"/>
                                              <w:szCs w:val="21"/>
                                              <w:lang w:val="fr-CH"/>
                                            </w:rPr>
                                            <w:t>hui</w:t>
                                          </w:r>
                                          <w:r w:rsidR="00A75B31">
                                            <w:rPr>
                                              <w:rFonts w:ascii="Helvetica" w:eastAsia="Times New Roman" w:hAnsi="Helvetica" w:cs="Helvetica"/>
                                              <w:color w:val="000000"/>
                                              <w:sz w:val="21"/>
                                              <w:szCs w:val="21"/>
                                              <w:lang w:val="fr-CH"/>
                                            </w:rPr>
                                            <w:t xml:space="preserve"> être surestimé</w:t>
                                          </w:r>
                                          <w:r w:rsidR="001F63A7" w:rsidRPr="002653D6">
                                            <w:rPr>
                                              <w:rFonts w:ascii="Helvetica" w:eastAsia="Times New Roman" w:hAnsi="Helvetica" w:cs="Helvetica"/>
                                              <w:color w:val="000000"/>
                                              <w:sz w:val="21"/>
                                              <w:szCs w:val="21"/>
                                              <w:lang w:val="fr-CH"/>
                                            </w:rPr>
                                            <w:t>.</w:t>
                                          </w:r>
                                          <w:r w:rsidR="00A75B31">
                                            <w:rPr>
                                              <w:rFonts w:ascii="Helvetica" w:eastAsia="Times New Roman" w:hAnsi="Helvetica" w:cs="Helvetica"/>
                                              <w:color w:val="000000"/>
                                              <w:sz w:val="21"/>
                                              <w:szCs w:val="21"/>
                                              <w:lang w:val="fr-CH"/>
                                            </w:rPr>
                                            <w:t xml:space="preserve"> </w:t>
                                          </w:r>
                                          <w:r w:rsidR="00A75B31" w:rsidRPr="00A75B31">
                                            <w:rPr>
                                              <w:rFonts w:ascii="Helvetica" w:eastAsia="Times New Roman" w:hAnsi="Helvetica" w:cs="Helvetica"/>
                                              <w:color w:val="000000"/>
                                              <w:sz w:val="21"/>
                                              <w:szCs w:val="21"/>
                                              <w:lang w:val="fr-CH"/>
                                            </w:rPr>
                                            <w:t>L’OIT veut empêcher au</w:t>
                                          </w:r>
                                          <w:r w:rsidR="00925BBA">
                                            <w:rPr>
                                              <w:rFonts w:ascii="Helvetica" w:eastAsia="Times New Roman" w:hAnsi="Helvetica" w:cs="Helvetica"/>
                                              <w:color w:val="000000"/>
                                              <w:sz w:val="21"/>
                                              <w:szCs w:val="21"/>
                                              <w:lang w:val="fr-CH"/>
                                            </w:rPr>
                                            <w:t xml:space="preserve"> moyen de normes sociales recon</w:t>
                                          </w:r>
                                          <w:r w:rsidR="00A75B31" w:rsidRPr="00A75B31">
                                            <w:rPr>
                                              <w:rFonts w:ascii="Helvetica" w:eastAsia="Times New Roman" w:hAnsi="Helvetica" w:cs="Helvetica"/>
                                              <w:color w:val="000000"/>
                                              <w:sz w:val="21"/>
                                              <w:szCs w:val="21"/>
                                              <w:lang w:val="fr-CH"/>
                                            </w:rPr>
                                            <w:t>nues a</w:t>
                                          </w:r>
                                          <w:r w:rsidR="00337A0A">
                                            <w:rPr>
                                              <w:rFonts w:ascii="Helvetica" w:eastAsia="Times New Roman" w:hAnsi="Helvetica" w:cs="Helvetica"/>
                                              <w:color w:val="000000"/>
                                              <w:sz w:val="21"/>
                                              <w:szCs w:val="21"/>
                                              <w:lang w:val="fr-CH"/>
                                            </w:rPr>
                                            <w:t>u niveau mondial que des entreprises</w:t>
                                          </w:r>
                                          <w:r w:rsidR="00A75B31" w:rsidRPr="00A75B31">
                                            <w:rPr>
                                              <w:rFonts w:ascii="Helvetica" w:eastAsia="Times New Roman" w:hAnsi="Helvetica" w:cs="Helvetica"/>
                                              <w:color w:val="000000"/>
                                              <w:sz w:val="21"/>
                                              <w:szCs w:val="21"/>
                                              <w:lang w:val="fr-CH"/>
                                            </w:rPr>
                                            <w:t xml:space="preserve"> se procure</w:t>
                                          </w:r>
                                          <w:r w:rsidR="00337A0A">
                                            <w:rPr>
                                              <w:rFonts w:ascii="Helvetica" w:eastAsia="Times New Roman" w:hAnsi="Helvetica" w:cs="Helvetica"/>
                                              <w:color w:val="000000"/>
                                              <w:sz w:val="21"/>
                                              <w:szCs w:val="21"/>
                                              <w:lang w:val="fr-CH"/>
                                            </w:rPr>
                                            <w:t>nt</w:t>
                                          </w:r>
                                          <w:r w:rsidR="00A75B31" w:rsidRPr="00A75B31">
                                            <w:rPr>
                                              <w:rFonts w:ascii="Helvetica" w:eastAsia="Times New Roman" w:hAnsi="Helvetica" w:cs="Helvetica"/>
                                              <w:color w:val="000000"/>
                                              <w:sz w:val="21"/>
                                              <w:szCs w:val="21"/>
                                              <w:lang w:val="fr-CH"/>
                                            </w:rPr>
                                            <w:t xml:space="preserve"> des avantages dans le commerce international en démantelant les droits des travailleurs et en détériorant les conditions de travail. </w:t>
                                          </w:r>
                                          <w:r w:rsidR="00A75B31">
                                            <w:rPr>
                                              <w:rFonts w:ascii="Helvetica" w:eastAsia="Times New Roman" w:hAnsi="Helvetica" w:cs="Helvetica"/>
                                              <w:color w:val="000000"/>
                                              <w:sz w:val="21"/>
                                              <w:szCs w:val="21"/>
                                              <w:lang w:val="fr-CH"/>
                                            </w:rPr>
                                            <w:t xml:space="preserve"> La Suisse le fait à son échelle avec un partenariat social qui fonctionne et les mesures d’accompagnement. Il est donc d’autant plus important que notre pays se montre digne de l’honneur qui lui est fait en ce centenaire et met</w:t>
                                          </w:r>
                                          <w:r w:rsidR="00925BBA">
                                            <w:rPr>
                                              <w:rFonts w:ascii="Helvetica" w:eastAsia="Times New Roman" w:hAnsi="Helvetica" w:cs="Helvetica"/>
                                              <w:color w:val="000000"/>
                                              <w:sz w:val="21"/>
                                              <w:szCs w:val="21"/>
                                              <w:lang w:val="fr-CH"/>
                                            </w:rPr>
                                            <w:t>te</w:t>
                                          </w:r>
                                          <w:r w:rsidR="00A75B31">
                                            <w:rPr>
                                              <w:rFonts w:ascii="Helvetica" w:eastAsia="Times New Roman" w:hAnsi="Helvetica" w:cs="Helvetica"/>
                                              <w:color w:val="000000"/>
                                              <w:sz w:val="21"/>
                                              <w:szCs w:val="21"/>
                                              <w:lang w:val="fr-CH"/>
                                            </w:rPr>
                                            <w:t xml:space="preserve"> enfin en œuvre les prescriptions de l’OIT concernant la protection contre le licenciement.</w:t>
                                          </w:r>
                                          <w:r w:rsidR="001F63A7" w:rsidRPr="00A75B31">
                                            <w:rPr>
                                              <w:rFonts w:ascii="Helvetica" w:eastAsia="Times New Roman" w:hAnsi="Helvetica" w:cs="Helvetica"/>
                                              <w:color w:val="000000"/>
                                              <w:sz w:val="21"/>
                                              <w:szCs w:val="21"/>
                                              <w:lang w:val="fr-CH"/>
                                            </w:rPr>
                                            <w:t xml:space="preserve"> </w:t>
                                          </w:r>
                                          <w:r w:rsidR="001F63A7" w:rsidRPr="00A75B31">
                                            <w:rPr>
                                              <w:rFonts w:ascii="Helvetica" w:eastAsia="Times New Roman" w:hAnsi="Helvetica" w:cs="Helvetica"/>
                                              <w:color w:val="000000"/>
                                              <w:sz w:val="21"/>
                                              <w:szCs w:val="21"/>
                                              <w:lang w:val="fr-CH"/>
                                            </w:rPr>
                                            <w:br/>
                                            <w:t xml:space="preserve">  </w:t>
                                          </w:r>
                                        </w:p>
                                      </w:tc>
                                    </w:tr>
                                  </w:tbl>
                                  <w:p w:rsidR="001F63A7" w:rsidRPr="00A75B31" w:rsidRDefault="001F63A7">
                                    <w:pPr>
                                      <w:rPr>
                                        <w:rFonts w:eastAsia="Times New Roman"/>
                                        <w:sz w:val="20"/>
                                        <w:szCs w:val="20"/>
                                        <w:lang w:val="fr-CH"/>
                                      </w:rPr>
                                    </w:pPr>
                                  </w:p>
                                </w:tc>
                              </w:tr>
                            </w:tbl>
                            <w:p w:rsidR="001F63A7" w:rsidRPr="00A75B31" w:rsidRDefault="001F63A7">
                              <w:pPr>
                                <w:rPr>
                                  <w:rFonts w:eastAsia="Times New Roman"/>
                                  <w:sz w:val="20"/>
                                  <w:szCs w:val="20"/>
                                  <w:lang w:val="fr-CH"/>
                                </w:rPr>
                              </w:pPr>
                            </w:p>
                          </w:tc>
                        </w:tr>
                      </w:tbl>
                      <w:p w:rsidR="001F63A7" w:rsidRPr="00A75B31" w:rsidRDefault="001F63A7">
                        <w:pPr>
                          <w:rPr>
                            <w:rFonts w:eastAsia="Times New Roman"/>
                            <w:vanish/>
                            <w:lang w:val="fr-CH"/>
                          </w:rPr>
                        </w:pPr>
                      </w:p>
                      <w:tbl>
                        <w:tblPr>
                          <w:tblW w:w="5000" w:type="pct"/>
                          <w:tblCellMar>
                            <w:left w:w="0" w:type="dxa"/>
                            <w:right w:w="0" w:type="dxa"/>
                          </w:tblCellMar>
                          <w:tblLook w:val="04A0" w:firstRow="1" w:lastRow="0" w:firstColumn="1" w:lastColumn="0" w:noHBand="0" w:noVBand="1"/>
                        </w:tblPr>
                        <w:tblGrid>
                          <w:gridCol w:w="9000"/>
                        </w:tblGrid>
                        <w:tr w:rsidR="001F63A7">
                          <w:trPr>
                            <w:hidden/>
                          </w:trPr>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16"/>
                                <w:gridCol w:w="8984"/>
                              </w:tblGrid>
                              <w:tr w:rsidR="001F63A7">
                                <w:trPr>
                                  <w:jc w:val="center"/>
                                  <w:hidden/>
                                </w:trPr>
                                <w:tc>
                                  <w:tcPr>
                                    <w:tcW w:w="0" w:type="auto"/>
                                    <w:hideMark/>
                                  </w:tcPr>
                                  <w:p w:rsidR="001F63A7" w:rsidRPr="00A75B31" w:rsidRDefault="001F63A7">
                                    <w:pPr>
                                      <w:rPr>
                                        <w:rFonts w:eastAsia="Times New Roman"/>
                                        <w:vanish/>
                                        <w:lang w:val="fr-CH"/>
                                      </w:rPr>
                                    </w:pPr>
                                  </w:p>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84"/>
                                    </w:tblGrid>
                                    <w:tr w:rsidR="001F63A7">
                                      <w:tc>
                                        <w:tcPr>
                                          <w:tcW w:w="0" w:type="auto"/>
                                          <w:tcMar>
                                            <w:top w:w="135" w:type="dxa"/>
                                            <w:left w:w="270" w:type="dxa"/>
                                            <w:bottom w:w="135" w:type="dxa"/>
                                            <w:right w:w="270" w:type="dxa"/>
                                          </w:tcMar>
                                          <w:vAlign w:val="center"/>
                                          <w:hideMark/>
                                        </w:tcPr>
                                        <w:tbl>
                                          <w:tblPr>
                                            <w:tblW w:w="5000" w:type="pct"/>
                                            <w:shd w:val="clear" w:color="auto" w:fill="D6D6D6"/>
                                            <w:tblLook w:val="04A0" w:firstRow="1" w:lastRow="0" w:firstColumn="1" w:lastColumn="0" w:noHBand="0" w:noVBand="1"/>
                                          </w:tblPr>
                                          <w:tblGrid>
                                            <w:gridCol w:w="8444"/>
                                          </w:tblGrid>
                                          <w:tr w:rsidR="001F63A7">
                                            <w:tc>
                                              <w:tcPr>
                                                <w:tcW w:w="0" w:type="auto"/>
                                                <w:shd w:val="clear" w:color="auto" w:fill="D6D6D6"/>
                                                <w:tcMar>
                                                  <w:top w:w="270" w:type="dxa"/>
                                                  <w:left w:w="270" w:type="dxa"/>
                                                  <w:bottom w:w="270" w:type="dxa"/>
                                                  <w:right w:w="270" w:type="dxa"/>
                                                </w:tcMar>
                                                <w:hideMark/>
                                              </w:tcPr>
                                              <w:p w:rsidR="001F63A7" w:rsidRDefault="00CA580C">
                                                <w:pPr>
                                                  <w:rPr>
                                                    <w:rFonts w:ascii="Helvetica" w:eastAsia="Times New Roman" w:hAnsi="Helvetica" w:cs="Helvetica"/>
                                                    <w:color w:val="757575"/>
                                                    <w:sz w:val="21"/>
                                                    <w:szCs w:val="21"/>
                                                  </w:rPr>
                                                </w:pPr>
                                                <w:r>
                                                  <w:rPr>
                                                    <w:rStyle w:val="lev"/>
                                                    <w:rFonts w:ascii="Helvetica" w:eastAsia="Times New Roman" w:hAnsi="Helvetica" w:cs="Helvetica"/>
                                                    <w:color w:val="757575"/>
                                                    <w:sz w:val="23"/>
                                                    <w:szCs w:val="23"/>
                                                  </w:rPr>
                                                  <w:t>RENSEIGNEMENTS</w:t>
                                                </w:r>
                                                <w:r w:rsidR="001F63A7">
                                                  <w:rPr>
                                                    <w:rFonts w:ascii="Helvetica" w:eastAsia="Times New Roman" w:hAnsi="Helvetica" w:cs="Helvetica"/>
                                                    <w:color w:val="757575"/>
                                                    <w:sz w:val="23"/>
                                                    <w:szCs w:val="23"/>
                                                  </w:rPr>
                                                  <w:t>:</w:t>
                                                </w:r>
                                                <w:r w:rsidR="001F63A7">
                                                  <w:rPr>
                                                    <w:rFonts w:ascii="Helvetica" w:eastAsia="Times New Roman" w:hAnsi="Helvetica" w:cs="Helvetica"/>
                                                    <w:color w:val="757575"/>
                                                    <w:sz w:val="21"/>
                                                    <w:szCs w:val="21"/>
                                                  </w:rPr>
                                                  <w:t xml:space="preserve"> </w:t>
                                                </w:r>
                                              </w:p>
                                            </w:tc>
                                          </w:tr>
                                        </w:tbl>
                                        <w:p w:rsidR="001F63A7" w:rsidRDefault="001F63A7">
                                          <w:pPr>
                                            <w:rPr>
                                              <w:rFonts w:eastAsia="Times New Roman"/>
                                              <w:sz w:val="20"/>
                                              <w:szCs w:val="20"/>
                                            </w:rPr>
                                          </w:pPr>
                                        </w:p>
                                      </w:tc>
                                    </w:tr>
                                  </w:tbl>
                                  <w:p w:rsidR="001F63A7" w:rsidRDefault="001F63A7">
                                    <w:pPr>
                                      <w:rPr>
                                        <w:rFonts w:eastAsia="Times New Roman"/>
                                        <w:sz w:val="20"/>
                                        <w:szCs w:val="20"/>
                                      </w:rPr>
                                    </w:pPr>
                                  </w:p>
                                </w:tc>
                              </w:tr>
                            </w:tbl>
                            <w:p w:rsidR="001F63A7" w:rsidRDefault="001F63A7">
                              <w:pPr>
                                <w:jc w:val="center"/>
                                <w:rPr>
                                  <w:rFonts w:eastAsia="Times New Roman"/>
                                  <w:sz w:val="20"/>
                                  <w:szCs w:val="20"/>
                                </w:rPr>
                              </w:pPr>
                            </w:p>
                          </w:tc>
                        </w:tr>
                      </w:tbl>
                      <w:p w:rsidR="001F63A7" w:rsidRDefault="001F63A7">
                        <w:pPr>
                          <w:rPr>
                            <w:rFonts w:eastAsia="Times New Roman"/>
                            <w:vanish/>
                          </w:rPr>
                        </w:pPr>
                      </w:p>
                      <w:tbl>
                        <w:tblPr>
                          <w:tblW w:w="5000" w:type="pct"/>
                          <w:tblCellMar>
                            <w:left w:w="0" w:type="dxa"/>
                            <w:right w:w="0" w:type="dxa"/>
                          </w:tblCellMar>
                          <w:tblLook w:val="04A0" w:firstRow="1" w:lastRow="0" w:firstColumn="1" w:lastColumn="0" w:noHBand="0" w:noVBand="1"/>
                        </w:tblPr>
                        <w:tblGrid>
                          <w:gridCol w:w="9000"/>
                        </w:tblGrid>
                        <w:tr w:rsidR="001F63A7" w:rsidRPr="00E04AF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000"/>
                              </w:tblGrid>
                              <w:tr w:rsidR="001F63A7" w:rsidRPr="00E04AF7">
                                <w:tc>
                                  <w:tcPr>
                                    <w:tcW w:w="9000" w:type="dxa"/>
                                    <w:hideMark/>
                                  </w:tcPr>
                                  <w:p w:rsidR="00600134" w:rsidRDefault="00600134"/>
                                  <w:tbl>
                                    <w:tblPr>
                                      <w:tblpPr w:leftFromText="45" w:rightFromText="45" w:vertAnchor="text"/>
                                      <w:tblW w:w="5000" w:type="pct"/>
                                      <w:tblCellMar>
                                        <w:left w:w="0" w:type="dxa"/>
                                        <w:right w:w="0" w:type="dxa"/>
                                      </w:tblCellMar>
                                      <w:tblLook w:val="04A0" w:firstRow="1" w:lastRow="0" w:firstColumn="1" w:lastColumn="0" w:noHBand="0" w:noVBand="1"/>
                                    </w:tblPr>
                                    <w:tblGrid>
                                      <w:gridCol w:w="9000"/>
                                    </w:tblGrid>
                                    <w:tr w:rsidR="001F63A7" w:rsidRPr="00E04AF7">
                                      <w:tc>
                                        <w:tcPr>
                                          <w:tcW w:w="0" w:type="auto"/>
                                          <w:tcMar>
                                            <w:top w:w="0" w:type="dxa"/>
                                            <w:left w:w="270" w:type="dxa"/>
                                            <w:bottom w:w="135" w:type="dxa"/>
                                            <w:right w:w="270" w:type="dxa"/>
                                          </w:tcMar>
                                          <w:hideMark/>
                                        </w:tcPr>
                                        <w:p w:rsidR="00216CB3" w:rsidRPr="00216CB3" w:rsidRDefault="00216CB3" w:rsidP="00216CB3">
                                          <w:pPr>
                                            <w:numPr>
                                              <w:ilvl w:val="0"/>
                                              <w:numId w:val="1"/>
                                            </w:numPr>
                                            <w:spacing w:before="100" w:beforeAutospacing="1" w:after="100" w:afterAutospacing="1" w:line="360" w:lineRule="auto"/>
                                            <w:rPr>
                                              <w:rFonts w:ascii="Helvetica" w:eastAsia="Times New Roman" w:hAnsi="Helvetica" w:cs="Helvetica"/>
                                              <w:color w:val="202020"/>
                                              <w:lang w:val="fr-CH"/>
                                            </w:rPr>
                                          </w:pPr>
                                          <w:r w:rsidRPr="00C53E55">
                                            <w:rPr>
                                              <w:rFonts w:ascii="Helvetica" w:eastAsia="Times New Roman" w:hAnsi="Helvetica" w:cs="Helvetica"/>
                                              <w:color w:val="000000"/>
                                              <w:sz w:val="20"/>
                                              <w:szCs w:val="20"/>
                                              <w:lang w:val="fr-CH"/>
                                            </w:rPr>
                                            <w:t xml:space="preserve">Adrian </w:t>
                                          </w:r>
                                          <w:proofErr w:type="spellStart"/>
                                          <w:r w:rsidRPr="00C53E55">
                                            <w:rPr>
                                              <w:rFonts w:ascii="Helvetica" w:eastAsia="Times New Roman" w:hAnsi="Helvetica" w:cs="Helvetica"/>
                                              <w:color w:val="000000"/>
                                              <w:sz w:val="20"/>
                                              <w:szCs w:val="20"/>
                                              <w:lang w:val="fr-CH"/>
                                            </w:rPr>
                                            <w:t>Wüthrich</w:t>
                                          </w:r>
                                          <w:proofErr w:type="spellEnd"/>
                                          <w:r w:rsidRPr="00C53E55">
                                            <w:rPr>
                                              <w:rFonts w:ascii="Helvetica" w:eastAsia="Times New Roman" w:hAnsi="Helvetica" w:cs="Helvetica"/>
                                              <w:color w:val="000000"/>
                                              <w:sz w:val="20"/>
                                              <w:szCs w:val="20"/>
                                              <w:lang w:val="fr-CH"/>
                                            </w:rPr>
                                            <w:t>,</w:t>
                                          </w:r>
                                          <w:r>
                                            <w:rPr>
                                              <w:rFonts w:ascii="Helvetica" w:eastAsia="Times New Roman" w:hAnsi="Helvetica" w:cs="Helvetica"/>
                                              <w:color w:val="000000"/>
                                              <w:sz w:val="20"/>
                                              <w:szCs w:val="20"/>
                                              <w:lang w:val="fr-CH"/>
                                            </w:rPr>
                                            <w:t xml:space="preserve"> président de</w:t>
                                          </w:r>
                                          <w:r w:rsidR="00290981">
                                            <w:rPr>
                                              <w:rFonts w:ascii="Helvetica" w:eastAsia="Times New Roman" w:hAnsi="Helvetica" w:cs="Helvetica"/>
                                              <w:color w:val="000000"/>
                                              <w:sz w:val="20"/>
                                              <w:szCs w:val="20"/>
                                              <w:lang w:val="fr-CH"/>
                                            </w:rPr>
                                            <w:t xml:space="preserve"> </w:t>
                                          </w:r>
                                          <w:r>
                                            <w:rPr>
                                              <w:rFonts w:ascii="Helvetica" w:eastAsia="Times New Roman" w:hAnsi="Helvetica" w:cs="Helvetica"/>
                                              <w:color w:val="000000"/>
                                              <w:sz w:val="20"/>
                                              <w:szCs w:val="20"/>
                                              <w:lang w:val="fr-CH"/>
                                            </w:rPr>
                                            <w:t>Travail.Suisse et c</w:t>
                                          </w:r>
                                          <w:r w:rsidRPr="00C53E55">
                                            <w:rPr>
                                              <w:rFonts w:ascii="Helvetica" w:eastAsia="Times New Roman" w:hAnsi="Helvetica" w:cs="Helvetica"/>
                                              <w:color w:val="000000"/>
                                              <w:sz w:val="20"/>
                                              <w:szCs w:val="20"/>
                                              <w:lang w:val="fr-CH"/>
                                            </w:rPr>
                                            <w:t>onseiller national, 079 287 04 93</w:t>
                                          </w:r>
                                        </w:p>
                                        <w:p w:rsidR="00600134" w:rsidRPr="00216CB3" w:rsidRDefault="00E04AF7" w:rsidP="00600134">
                                          <w:pPr>
                                            <w:numPr>
                                              <w:ilvl w:val="0"/>
                                              <w:numId w:val="1"/>
                                            </w:numPr>
                                            <w:spacing w:before="100" w:beforeAutospacing="1" w:after="100" w:afterAutospacing="1" w:line="360" w:lineRule="auto"/>
                                            <w:rPr>
                                              <w:rFonts w:ascii="Helvetica" w:eastAsia="Times New Roman" w:hAnsi="Helvetica" w:cs="Helvetica"/>
                                              <w:color w:val="202020"/>
                                              <w:lang w:val="fr-CH"/>
                                            </w:rPr>
                                          </w:pPr>
                                          <w:proofErr w:type="spellStart"/>
                                          <w:r>
                                            <w:rPr>
                                              <w:rFonts w:ascii="Helvetica" w:eastAsia="Times New Roman" w:hAnsi="Helvetica" w:cs="Helvetica"/>
                                              <w:color w:val="000000"/>
                                              <w:sz w:val="20"/>
                                              <w:szCs w:val="20"/>
                                              <w:lang w:val="fr-CH"/>
                                            </w:rPr>
                                            <w:t>Va</w:t>
                                          </w:r>
                                          <w:r w:rsidR="00290981">
                                            <w:rPr>
                                              <w:rFonts w:ascii="Helvetica" w:eastAsia="Times New Roman" w:hAnsi="Helvetica" w:cs="Helvetica"/>
                                              <w:color w:val="000000"/>
                                              <w:sz w:val="20"/>
                                              <w:szCs w:val="20"/>
                                              <w:lang w:val="fr-CH"/>
                                            </w:rPr>
                                            <w:t>nia</w:t>
                                          </w:r>
                                          <w:proofErr w:type="spellEnd"/>
                                          <w:r w:rsidR="00290981">
                                            <w:rPr>
                                              <w:rFonts w:ascii="Helvetica" w:eastAsia="Times New Roman" w:hAnsi="Helvetica" w:cs="Helvetica"/>
                                              <w:color w:val="000000"/>
                                              <w:sz w:val="20"/>
                                              <w:szCs w:val="20"/>
                                              <w:lang w:val="fr-CH"/>
                                            </w:rPr>
                                            <w:t xml:space="preserve"> </w:t>
                                          </w:r>
                                          <w:proofErr w:type="spellStart"/>
                                          <w:r w:rsidR="00290981">
                                            <w:rPr>
                                              <w:rFonts w:ascii="Helvetica" w:eastAsia="Times New Roman" w:hAnsi="Helvetica" w:cs="Helvetica"/>
                                              <w:color w:val="000000"/>
                                              <w:sz w:val="20"/>
                                              <w:szCs w:val="20"/>
                                              <w:lang w:val="fr-CH"/>
                                            </w:rPr>
                                            <w:t>Alleva</w:t>
                                          </w:r>
                                          <w:proofErr w:type="spellEnd"/>
                                          <w:r w:rsidR="00290981">
                                            <w:rPr>
                                              <w:rFonts w:ascii="Helvetica" w:eastAsia="Times New Roman" w:hAnsi="Helvetica" w:cs="Helvetica"/>
                                              <w:color w:val="000000"/>
                                              <w:sz w:val="20"/>
                                              <w:szCs w:val="20"/>
                                              <w:lang w:val="fr-CH"/>
                                            </w:rPr>
                                            <w:t xml:space="preserve">, vice-présidente </w:t>
                                          </w:r>
                                          <w:r>
                                            <w:rPr>
                                              <w:rFonts w:ascii="Helvetica" w:eastAsia="Times New Roman" w:hAnsi="Helvetica" w:cs="Helvetica"/>
                                              <w:color w:val="000000"/>
                                              <w:sz w:val="20"/>
                                              <w:szCs w:val="20"/>
                                              <w:lang w:val="fr-CH"/>
                                            </w:rPr>
                                            <w:t>USS, 079 620 11 14</w:t>
                                          </w:r>
                                        </w:p>
                                        <w:p w:rsidR="00600134" w:rsidRPr="00C53E55" w:rsidRDefault="00600134" w:rsidP="005825F1">
                                          <w:pPr>
                                            <w:numPr>
                                              <w:ilvl w:val="0"/>
                                              <w:numId w:val="1"/>
                                            </w:numPr>
                                            <w:spacing w:before="100" w:beforeAutospacing="1" w:after="100" w:afterAutospacing="1" w:line="360" w:lineRule="auto"/>
                                            <w:rPr>
                                              <w:rFonts w:ascii="Helvetica" w:eastAsia="Times New Roman" w:hAnsi="Helvetica" w:cs="Helvetica"/>
                                              <w:color w:val="202020"/>
                                              <w:lang w:val="fr-CH"/>
                                            </w:rPr>
                                          </w:pPr>
                                          <w:r w:rsidRPr="00C53E55">
                                            <w:rPr>
                                              <w:rFonts w:ascii="Helvetica" w:eastAsia="Times New Roman" w:hAnsi="Helvetica" w:cs="Helvetica"/>
                                              <w:color w:val="000000"/>
                                              <w:sz w:val="20"/>
                                              <w:szCs w:val="20"/>
                                              <w:lang w:val="fr-CH"/>
                                            </w:rPr>
                                            <w:t>Luca Cirigliano,</w:t>
                                          </w:r>
                                          <w:r w:rsidR="00290981">
                                            <w:rPr>
                                              <w:rFonts w:ascii="Helvetica" w:eastAsia="Times New Roman" w:hAnsi="Helvetica" w:cs="Helvetica"/>
                                              <w:color w:val="000000"/>
                                              <w:sz w:val="20"/>
                                              <w:szCs w:val="20"/>
                                              <w:lang w:val="fr-CH"/>
                                            </w:rPr>
                                            <w:t xml:space="preserve"> secrétaire central </w:t>
                                          </w:r>
                                          <w:r w:rsidR="00C53E55" w:rsidRPr="00C53E55">
                                            <w:rPr>
                                              <w:rFonts w:ascii="Helvetica" w:eastAsia="Times New Roman" w:hAnsi="Helvetica" w:cs="Helvetica"/>
                                              <w:color w:val="000000"/>
                                              <w:sz w:val="20"/>
                                              <w:szCs w:val="20"/>
                                              <w:lang w:val="fr-CH"/>
                                            </w:rPr>
                                            <w:t>USS droit du tra</w:t>
                                          </w:r>
                                          <w:r w:rsidR="00290981">
                                            <w:rPr>
                                              <w:rFonts w:ascii="Helvetica" w:eastAsia="Times New Roman" w:hAnsi="Helvetica" w:cs="Helvetica"/>
                                              <w:color w:val="000000"/>
                                              <w:sz w:val="20"/>
                                              <w:szCs w:val="20"/>
                                              <w:lang w:val="fr-CH"/>
                                            </w:rPr>
                                            <w:t>vail et international</w:t>
                                          </w:r>
                                          <w:r w:rsidRPr="00C53E55">
                                            <w:rPr>
                                              <w:rFonts w:ascii="Helvetica" w:eastAsia="Times New Roman" w:hAnsi="Helvetica" w:cs="Helvetica"/>
                                              <w:color w:val="000000"/>
                                              <w:sz w:val="20"/>
                                              <w:szCs w:val="20"/>
                                              <w:lang w:val="fr-CH"/>
                                            </w:rPr>
                                            <w:t>, 076 335 61 97</w:t>
                                          </w:r>
                                        </w:p>
                                        <w:p w:rsidR="00216CB3" w:rsidRPr="00216CB3" w:rsidRDefault="00B533EE" w:rsidP="00216CB3">
                                          <w:pPr>
                                            <w:numPr>
                                              <w:ilvl w:val="0"/>
                                              <w:numId w:val="1"/>
                                            </w:numPr>
                                            <w:spacing w:before="100" w:beforeAutospacing="1" w:after="100" w:afterAutospacing="1" w:line="360" w:lineRule="auto"/>
                                            <w:rPr>
                                              <w:rFonts w:ascii="Helvetica" w:eastAsia="Times New Roman" w:hAnsi="Helvetica" w:cs="Helvetica"/>
                                              <w:color w:val="202020"/>
                                              <w:lang w:val="fr-CH"/>
                                            </w:rPr>
                                          </w:pPr>
                                          <w:r w:rsidRPr="00C53E55">
                                            <w:rPr>
                                              <w:rFonts w:ascii="Helvetica" w:eastAsia="Times New Roman" w:hAnsi="Helvetica" w:cs="Helvetica"/>
                                              <w:color w:val="202020"/>
                                              <w:sz w:val="20"/>
                                              <w:szCs w:val="20"/>
                                              <w:lang w:val="fr-CH"/>
                                            </w:rPr>
                                            <w:t>Hélène Agbémégnah,</w:t>
                                          </w:r>
                                          <w:r w:rsidR="00290981">
                                            <w:rPr>
                                              <w:rFonts w:ascii="Helvetica" w:eastAsia="Times New Roman" w:hAnsi="Helvetica" w:cs="Helvetica"/>
                                              <w:color w:val="202020"/>
                                              <w:sz w:val="20"/>
                                              <w:szCs w:val="20"/>
                                              <w:lang w:val="fr-CH"/>
                                            </w:rPr>
                                            <w:t xml:space="preserve"> </w:t>
                                          </w:r>
                                          <w:r w:rsidR="00C53E55" w:rsidRPr="00C53E55">
                                            <w:rPr>
                                              <w:rFonts w:ascii="Helvetica" w:eastAsia="Times New Roman" w:hAnsi="Helvetica" w:cs="Helvetica"/>
                                              <w:color w:val="202020"/>
                                              <w:sz w:val="20"/>
                                              <w:szCs w:val="20"/>
                                              <w:lang w:val="fr-CH"/>
                                            </w:rPr>
                                            <w:t>politique de m</w:t>
                                          </w:r>
                                          <w:r w:rsidR="00290981">
                                            <w:rPr>
                                              <w:rFonts w:ascii="Helvetica" w:eastAsia="Times New Roman" w:hAnsi="Helvetica" w:cs="Helvetica"/>
                                              <w:color w:val="202020"/>
                                              <w:sz w:val="20"/>
                                              <w:szCs w:val="20"/>
                                              <w:lang w:val="fr-CH"/>
                                            </w:rPr>
                                            <w:t>igration et droit</w:t>
                                          </w:r>
                                          <w:bookmarkStart w:id="0" w:name="_GoBack"/>
                                          <w:bookmarkEnd w:id="0"/>
                                          <w:r w:rsidR="00C53E55" w:rsidRPr="00C53E55">
                                            <w:rPr>
                                              <w:rFonts w:ascii="Helvetica" w:eastAsia="Times New Roman" w:hAnsi="Helvetica" w:cs="Helvetica"/>
                                              <w:color w:val="202020"/>
                                              <w:sz w:val="20"/>
                                              <w:szCs w:val="20"/>
                                              <w:lang w:val="fr-CH"/>
                                            </w:rPr>
                                            <w:t>,</w:t>
                                          </w:r>
                                          <w:r w:rsidRPr="00C53E55">
                                            <w:rPr>
                                              <w:rFonts w:ascii="Helvetica" w:eastAsia="Times New Roman" w:hAnsi="Helvetica" w:cs="Helvetica"/>
                                              <w:color w:val="202020"/>
                                              <w:sz w:val="20"/>
                                              <w:szCs w:val="20"/>
                                              <w:lang w:val="fr-CH"/>
                                            </w:rPr>
                                            <w:t xml:space="preserve"> Travail.Suisse, 078 760 93 73</w:t>
                                          </w:r>
                                          <w:r w:rsidR="00216CB3" w:rsidRPr="00C53E55">
                                            <w:rPr>
                                              <w:rFonts w:ascii="Helvetica" w:eastAsia="Times New Roman" w:hAnsi="Helvetica" w:cs="Helvetica"/>
                                              <w:color w:val="000000"/>
                                              <w:sz w:val="20"/>
                                              <w:szCs w:val="20"/>
                                              <w:lang w:val="fr-CH"/>
                                            </w:rPr>
                                            <w:t xml:space="preserve"> </w:t>
                                          </w:r>
                                        </w:p>
                                        <w:p w:rsidR="00B533EE" w:rsidRPr="00216CB3" w:rsidRDefault="00216CB3" w:rsidP="00216CB3">
                                          <w:pPr>
                                            <w:numPr>
                                              <w:ilvl w:val="0"/>
                                              <w:numId w:val="1"/>
                                            </w:numPr>
                                            <w:spacing w:before="100" w:beforeAutospacing="1" w:after="100" w:afterAutospacing="1" w:line="360" w:lineRule="auto"/>
                                            <w:rPr>
                                              <w:rFonts w:ascii="Helvetica" w:eastAsia="Times New Roman" w:hAnsi="Helvetica" w:cs="Helvetica"/>
                                              <w:color w:val="202020"/>
                                              <w:lang w:val="fr-CH"/>
                                            </w:rPr>
                                          </w:pPr>
                                          <w:r w:rsidRPr="00C53E55">
                                            <w:rPr>
                                              <w:rFonts w:ascii="Helvetica" w:eastAsia="Times New Roman" w:hAnsi="Helvetica" w:cs="Helvetica"/>
                                              <w:color w:val="000000"/>
                                              <w:sz w:val="20"/>
                                              <w:szCs w:val="20"/>
                                              <w:lang w:val="fr-CH"/>
                                            </w:rPr>
                                            <w:t>Linda Rosenkranz, responsable de la communication Travail.Suisse, 079 743 50 47</w:t>
                                          </w:r>
                                        </w:p>
                                        <w:p w:rsidR="00216CB3" w:rsidRPr="00C1027A" w:rsidRDefault="00216CB3" w:rsidP="00216CB3">
                                          <w:pPr>
                                            <w:numPr>
                                              <w:ilvl w:val="0"/>
                                              <w:numId w:val="1"/>
                                            </w:numPr>
                                            <w:spacing w:before="100" w:beforeAutospacing="1" w:after="100" w:afterAutospacing="1" w:line="360" w:lineRule="auto"/>
                                            <w:rPr>
                                              <w:rFonts w:ascii="Helvetica" w:eastAsia="Times New Roman" w:hAnsi="Helvetica" w:cs="Helvetica"/>
                                              <w:color w:val="202020"/>
                                              <w:lang w:val="fr-CH"/>
                                            </w:rPr>
                                          </w:pPr>
                                          <w:r w:rsidRPr="00C1027A">
                                            <w:rPr>
                                              <w:rFonts w:ascii="Helvetica" w:eastAsia="Times New Roman" w:hAnsi="Helvetica" w:cs="Helvetica"/>
                                              <w:color w:val="000000"/>
                                              <w:sz w:val="20"/>
                                              <w:szCs w:val="20"/>
                                              <w:lang w:val="fr-CH"/>
                                            </w:rPr>
                                            <w:t xml:space="preserve">Matthias </w:t>
                                          </w:r>
                                          <w:proofErr w:type="spellStart"/>
                                          <w:r w:rsidRPr="00C1027A">
                                            <w:rPr>
                                              <w:rFonts w:ascii="Helvetica" w:eastAsia="Times New Roman" w:hAnsi="Helvetica" w:cs="Helvetica"/>
                                              <w:color w:val="000000"/>
                                              <w:sz w:val="20"/>
                                              <w:szCs w:val="20"/>
                                              <w:lang w:val="fr-CH"/>
                                            </w:rPr>
                                            <w:t>Preisser</w:t>
                                          </w:r>
                                          <w:proofErr w:type="spellEnd"/>
                                          <w:r w:rsidRPr="00C1027A">
                                            <w:rPr>
                                              <w:rFonts w:ascii="Helvetica" w:eastAsia="Times New Roman" w:hAnsi="Helvetica" w:cs="Helvetica"/>
                                              <w:color w:val="000000"/>
                                              <w:sz w:val="20"/>
                                              <w:szCs w:val="20"/>
                                              <w:lang w:val="fr-CH"/>
                                            </w:rPr>
                                            <w:t>, responsable de la communication</w:t>
                                          </w:r>
                                          <w:r>
                                            <w:rPr>
                                              <w:rFonts w:ascii="Helvetica" w:eastAsia="Times New Roman" w:hAnsi="Helvetica" w:cs="Helvetica"/>
                                              <w:color w:val="000000"/>
                                              <w:sz w:val="20"/>
                                              <w:szCs w:val="20"/>
                                              <w:lang w:val="fr-CH"/>
                                            </w:rPr>
                                            <w:t xml:space="preserve"> USS</w:t>
                                          </w:r>
                                          <w:r w:rsidRPr="00C1027A">
                                            <w:rPr>
                                              <w:rFonts w:ascii="Helvetica" w:eastAsia="Times New Roman" w:hAnsi="Helvetica" w:cs="Helvetica"/>
                                              <w:color w:val="000000"/>
                                              <w:sz w:val="20"/>
                                              <w:szCs w:val="20"/>
                                              <w:lang w:val="fr-CH"/>
                                            </w:rPr>
                                            <w:t>, 079 656 55 36</w:t>
                                          </w:r>
                                        </w:p>
                                        <w:p w:rsidR="00216CB3" w:rsidRPr="00C53E55" w:rsidRDefault="00216CB3" w:rsidP="00216CB3">
                                          <w:pPr>
                                            <w:spacing w:before="100" w:beforeAutospacing="1" w:after="100" w:afterAutospacing="1" w:line="360" w:lineRule="auto"/>
                                            <w:rPr>
                                              <w:rFonts w:ascii="Helvetica" w:eastAsia="Times New Roman" w:hAnsi="Helvetica" w:cs="Helvetica"/>
                                              <w:color w:val="202020"/>
                                              <w:sz w:val="20"/>
                                              <w:szCs w:val="20"/>
                                              <w:lang w:val="fr-CH"/>
                                            </w:rPr>
                                          </w:pPr>
                                        </w:p>
                                        <w:p w:rsidR="001F63A7" w:rsidRPr="00C53E55" w:rsidRDefault="001F63A7" w:rsidP="00600134">
                                          <w:pPr>
                                            <w:spacing w:before="100" w:beforeAutospacing="1" w:after="100" w:afterAutospacing="1" w:line="360" w:lineRule="auto"/>
                                            <w:rPr>
                                              <w:rFonts w:ascii="Helvetica" w:eastAsia="Times New Roman" w:hAnsi="Helvetica" w:cs="Helvetica"/>
                                              <w:color w:val="202020"/>
                                              <w:lang w:val="fr-CH"/>
                                            </w:rPr>
                                          </w:pPr>
                                        </w:p>
                                      </w:tc>
                                    </w:tr>
                                  </w:tbl>
                                  <w:p w:rsidR="001F63A7" w:rsidRPr="00C53E55" w:rsidRDefault="001F63A7">
                                    <w:pPr>
                                      <w:rPr>
                                        <w:rFonts w:eastAsia="Times New Roman"/>
                                        <w:sz w:val="20"/>
                                        <w:szCs w:val="20"/>
                                        <w:lang w:val="fr-CH"/>
                                      </w:rPr>
                                    </w:pPr>
                                  </w:p>
                                </w:tc>
                              </w:tr>
                            </w:tbl>
                            <w:p w:rsidR="001F63A7" w:rsidRPr="00C53E55" w:rsidRDefault="001F63A7">
                              <w:pPr>
                                <w:rPr>
                                  <w:rFonts w:eastAsia="Times New Roman"/>
                                  <w:sz w:val="20"/>
                                  <w:szCs w:val="20"/>
                                  <w:lang w:val="fr-CH"/>
                                </w:rPr>
                              </w:pPr>
                            </w:p>
                          </w:tc>
                        </w:tr>
                      </w:tbl>
                      <w:p w:rsidR="001F63A7" w:rsidRPr="00C53E55" w:rsidRDefault="001F63A7">
                        <w:pPr>
                          <w:rPr>
                            <w:rFonts w:eastAsia="Times New Roman"/>
                            <w:sz w:val="20"/>
                            <w:szCs w:val="20"/>
                            <w:lang w:val="fr-CH"/>
                          </w:rPr>
                        </w:pPr>
                      </w:p>
                    </w:tc>
                  </w:tr>
                </w:tbl>
                <w:p w:rsidR="001F63A7" w:rsidRPr="00C53E55" w:rsidRDefault="001F63A7">
                  <w:pPr>
                    <w:jc w:val="center"/>
                    <w:rPr>
                      <w:rFonts w:eastAsia="Times New Roman"/>
                      <w:sz w:val="20"/>
                      <w:szCs w:val="20"/>
                      <w:lang w:val="fr-CH"/>
                    </w:rPr>
                  </w:pPr>
                </w:p>
              </w:tc>
            </w:tr>
          </w:tbl>
          <w:p w:rsidR="001F63A7" w:rsidRPr="00C53E55" w:rsidRDefault="001F63A7">
            <w:pPr>
              <w:jc w:val="center"/>
              <w:rPr>
                <w:rFonts w:eastAsia="Times New Roman"/>
                <w:sz w:val="20"/>
                <w:szCs w:val="20"/>
                <w:lang w:val="fr-CH"/>
              </w:rPr>
            </w:pPr>
          </w:p>
        </w:tc>
      </w:tr>
    </w:tbl>
    <w:p w:rsidR="00570C6A" w:rsidRPr="00C53E55" w:rsidRDefault="00570C6A">
      <w:pPr>
        <w:rPr>
          <w:lang w:val="fr-CH"/>
        </w:rPr>
      </w:pPr>
    </w:p>
    <w:sectPr w:rsidR="00570C6A" w:rsidRPr="00C53E55" w:rsidSect="009D1EFA">
      <w:pgSz w:w="11906" w:h="16838" w:code="9"/>
      <w:pgMar w:top="2268" w:right="1418"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imbusSanNovLig">
    <w:altName w:val="Times New Roman"/>
    <w:panose1 w:val="00000000000000000000"/>
    <w:charset w:val="00"/>
    <w:family w:val="roman"/>
    <w:notTrueType/>
    <w:pitch w:val="variable"/>
    <w:sig w:usb0="00000001" w:usb1="5000205B" w:usb2="00000000" w:usb3="00000000" w:csb0="0000009F" w:csb1="00000000"/>
  </w:font>
  <w:font w:name="NimbusSanNovMed">
    <w:altName w:val="Times New Roman"/>
    <w:panose1 w:val="00000000000000000000"/>
    <w:charset w:val="00"/>
    <w:family w:val="roman"/>
    <w:notTrueType/>
    <w:pitch w:val="variable"/>
    <w:sig w:usb0="00000001" w:usb1="5000205B" w:usb2="00000000" w:usb3="00000000" w:csb0="0000009F" w:csb1="00000000"/>
  </w:font>
  <w:font w:name="NimbusSanNov">
    <w:altName w:val="Times New Roman"/>
    <w:panose1 w:val="00000000000000000000"/>
    <w:charset w:val="00"/>
    <w:family w:val="roman"/>
    <w:notTrueType/>
    <w:pitch w:val="variable"/>
    <w:sig w:usb0="00000001" w:usb1="5000205B" w:usb2="00000000" w:usb3="00000000" w:csb0="0000009F" w:csb1="00000000"/>
  </w:font>
  <w:font w:name="NimbusSanNovSemBol">
    <w:altName w:val="Times New Roman"/>
    <w:panose1 w:val="00000000000000000000"/>
    <w:charset w:val="00"/>
    <w:family w:val="roman"/>
    <w:notTrueType/>
    <w:pitch w:val="variable"/>
    <w:sig w:usb0="00000001" w:usb1="5000205B" w:usb2="00000000" w:usb3="00000000" w:csb0="0000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878A9"/>
    <w:multiLevelType w:val="multilevel"/>
    <w:tmpl w:val="8DFC8D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defaultTabStop w:val="708"/>
  <w:hyphenationZone w:val="425"/>
  <w:evenAndOddHeaders/>
  <w:drawingGridHorizontalSpacing w:val="213"/>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3A7"/>
    <w:rsid w:val="00157639"/>
    <w:rsid w:val="00197F01"/>
    <w:rsid w:val="001F63A7"/>
    <w:rsid w:val="00216CB3"/>
    <w:rsid w:val="002653D6"/>
    <w:rsid w:val="00290981"/>
    <w:rsid w:val="002F043A"/>
    <w:rsid w:val="00337A0A"/>
    <w:rsid w:val="00376D11"/>
    <w:rsid w:val="003B0463"/>
    <w:rsid w:val="003E7936"/>
    <w:rsid w:val="00563DCD"/>
    <w:rsid w:val="00570C6A"/>
    <w:rsid w:val="005C79AF"/>
    <w:rsid w:val="00600134"/>
    <w:rsid w:val="007413CF"/>
    <w:rsid w:val="00756608"/>
    <w:rsid w:val="008360C6"/>
    <w:rsid w:val="00925BBA"/>
    <w:rsid w:val="00952435"/>
    <w:rsid w:val="00963C98"/>
    <w:rsid w:val="009D1EFA"/>
    <w:rsid w:val="009E3151"/>
    <w:rsid w:val="00A75B31"/>
    <w:rsid w:val="00B03B5A"/>
    <w:rsid w:val="00B229D6"/>
    <w:rsid w:val="00B533EE"/>
    <w:rsid w:val="00B72F3F"/>
    <w:rsid w:val="00B839F5"/>
    <w:rsid w:val="00C1027A"/>
    <w:rsid w:val="00C40E50"/>
    <w:rsid w:val="00C53E55"/>
    <w:rsid w:val="00CA580C"/>
    <w:rsid w:val="00E04AF7"/>
    <w:rsid w:val="00F13CDB"/>
    <w:rsid w:val="00F17CCD"/>
    <w:rsid w:val="00F34957"/>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68A27-AF3B-44E3-8581-939FBB18B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63A7"/>
    <w:pPr>
      <w:spacing w:after="0" w:line="240" w:lineRule="auto"/>
    </w:pPr>
    <w:rPr>
      <w:rFonts w:ascii="Times New Roman" w:hAnsi="Times New Roman" w:cs="Times New Roman"/>
      <w:sz w:val="24"/>
      <w:szCs w:val="24"/>
      <w:lang w:eastAsia="de-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2">
    <w:name w:val="toc 2"/>
    <w:aliases w:val="02 Inhaltsverzeichnis Unterkapitel"/>
    <w:basedOn w:val="Normal"/>
    <w:next w:val="Normal"/>
    <w:autoRedefine/>
    <w:uiPriority w:val="39"/>
    <w:unhideWhenUsed/>
    <w:qFormat/>
    <w:rsid w:val="008360C6"/>
    <w:pPr>
      <w:tabs>
        <w:tab w:val="left" w:pos="567"/>
        <w:tab w:val="right" w:leader="dot" w:pos="8789"/>
      </w:tabs>
      <w:adjustRightInd w:val="0"/>
      <w:spacing w:line="280" w:lineRule="atLeast"/>
      <w:ind w:left="284"/>
      <w:textAlignment w:val="baseline"/>
    </w:pPr>
    <w:rPr>
      <w:rFonts w:ascii="NimbusSanNovLig" w:eastAsia="Times New Roman" w:hAnsi="NimbusSanNovLig"/>
      <w:noProof/>
      <w:spacing w:val="3"/>
      <w:sz w:val="20"/>
      <w:szCs w:val="20"/>
      <w:lang w:val="de-DE" w:eastAsia="de-DE"/>
    </w:rPr>
  </w:style>
  <w:style w:type="paragraph" w:styleId="TM1">
    <w:name w:val="toc 1"/>
    <w:aliases w:val="02 Inhaltsverzeichnis Kapitel"/>
    <w:basedOn w:val="Normal"/>
    <w:next w:val="Normal"/>
    <w:autoRedefine/>
    <w:uiPriority w:val="39"/>
    <w:unhideWhenUsed/>
    <w:qFormat/>
    <w:rsid w:val="008360C6"/>
    <w:pPr>
      <w:tabs>
        <w:tab w:val="left" w:pos="425"/>
        <w:tab w:val="right" w:pos="8777"/>
      </w:tabs>
      <w:adjustRightInd w:val="0"/>
      <w:spacing w:before="240" w:after="80" w:line="240" w:lineRule="atLeast"/>
      <w:textAlignment w:val="baseline"/>
    </w:pPr>
    <w:rPr>
      <w:rFonts w:ascii="NimbusSanNovLig" w:eastAsia="Times New Roman" w:hAnsi="NimbusSanNovLig"/>
      <w:noProof/>
      <w:spacing w:val="3"/>
      <w:sz w:val="20"/>
      <w:szCs w:val="20"/>
      <w:lang w:val="de-DE" w:eastAsia="de-DE"/>
    </w:rPr>
  </w:style>
  <w:style w:type="paragraph" w:customStyle="1" w:styleId="03TitelKapitel">
    <w:name w:val="03 Titel Kapitel"/>
    <w:basedOn w:val="Normal"/>
    <w:qFormat/>
    <w:rsid w:val="008360C6"/>
    <w:pPr>
      <w:keepLines/>
      <w:pageBreakBefore/>
      <w:tabs>
        <w:tab w:val="left" w:pos="340"/>
        <w:tab w:val="right" w:pos="8789"/>
      </w:tabs>
      <w:spacing w:after="480"/>
      <w:contextualSpacing/>
      <w:outlineLvl w:val="0"/>
    </w:pPr>
    <w:rPr>
      <w:rFonts w:ascii="NimbusSanNovMed" w:eastAsia="Times New Roman" w:hAnsi="NimbusSanNovMed"/>
      <w:spacing w:val="2"/>
      <w:sz w:val="30"/>
      <w:szCs w:val="30"/>
      <w:lang w:eastAsia="de-DE"/>
    </w:rPr>
  </w:style>
  <w:style w:type="paragraph" w:customStyle="1" w:styleId="04Lauftext">
    <w:name w:val="04 Lauftext"/>
    <w:link w:val="04LauftextZchn"/>
    <w:qFormat/>
    <w:rsid w:val="008360C6"/>
    <w:pPr>
      <w:tabs>
        <w:tab w:val="left" w:pos="340"/>
        <w:tab w:val="left" w:pos="680"/>
        <w:tab w:val="left" w:pos="964"/>
        <w:tab w:val="left" w:pos="5812"/>
      </w:tabs>
      <w:spacing w:before="180" w:after="180" w:line="270" w:lineRule="exact"/>
      <w:jc w:val="both"/>
    </w:pPr>
    <w:rPr>
      <w:rFonts w:ascii="NimbusSanNovLig" w:hAnsi="NimbusSanNovLig"/>
      <w:spacing w:val="3"/>
      <w:sz w:val="21"/>
      <w:lang w:eastAsia="de-DE"/>
    </w:rPr>
  </w:style>
  <w:style w:type="character" w:customStyle="1" w:styleId="04LauftextZchn">
    <w:name w:val="04 Lauftext Zchn"/>
    <w:link w:val="04Lauftext"/>
    <w:rsid w:val="008360C6"/>
    <w:rPr>
      <w:rFonts w:ascii="NimbusSanNovLig" w:hAnsi="NimbusSanNovLig"/>
      <w:spacing w:val="3"/>
      <w:sz w:val="21"/>
      <w:lang w:eastAsia="de-DE"/>
    </w:rPr>
  </w:style>
  <w:style w:type="paragraph" w:customStyle="1" w:styleId="05Unterkapitel">
    <w:name w:val="05 Unterkapitel"/>
    <w:basedOn w:val="Normal"/>
    <w:qFormat/>
    <w:rsid w:val="008360C6"/>
    <w:pPr>
      <w:tabs>
        <w:tab w:val="left" w:pos="284"/>
      </w:tabs>
      <w:spacing w:before="420" w:after="120" w:line="280" w:lineRule="atLeast"/>
      <w:ind w:left="284" w:hanging="284"/>
      <w:contextualSpacing/>
      <w:outlineLvl w:val="1"/>
    </w:pPr>
    <w:rPr>
      <w:rFonts w:ascii="NimbusSanNovMed" w:eastAsia="Times New Roman" w:hAnsi="NimbusSanNovMed"/>
      <w:spacing w:val="3"/>
      <w:lang w:eastAsia="de-DE"/>
    </w:rPr>
  </w:style>
  <w:style w:type="paragraph" w:customStyle="1" w:styleId="06Zwischentitel">
    <w:name w:val="06 Zwischentitel"/>
    <w:qFormat/>
    <w:rsid w:val="008360C6"/>
    <w:pPr>
      <w:spacing w:before="240" w:after="80" w:line="240" w:lineRule="auto"/>
      <w:outlineLvl w:val="2"/>
    </w:pPr>
    <w:rPr>
      <w:rFonts w:ascii="NimbusSanNovMed" w:eastAsia="Times New Roman" w:hAnsi="NimbusSanNovMed" w:cs="Times New Roman"/>
      <w:spacing w:val="3"/>
      <w:szCs w:val="21"/>
      <w:lang w:eastAsia="de-DE"/>
    </w:rPr>
  </w:style>
  <w:style w:type="character" w:customStyle="1" w:styleId="06Bild-Grafiklegende">
    <w:name w:val="06 Bild- &amp; Grafiklegende"/>
    <w:qFormat/>
    <w:locked/>
    <w:rsid w:val="00C40E50"/>
    <w:rPr>
      <w:sz w:val="18"/>
      <w:szCs w:val="18"/>
    </w:rPr>
  </w:style>
  <w:style w:type="character" w:customStyle="1" w:styleId="07DossierN">
    <w:name w:val="07 Dossier N"/>
    <w:basedOn w:val="Policepardfaut"/>
    <w:qFormat/>
    <w:rsid w:val="00F34957"/>
    <w:rPr>
      <w:color w:val="231F20"/>
      <w:sz w:val="24"/>
    </w:rPr>
  </w:style>
  <w:style w:type="paragraph" w:customStyle="1" w:styleId="DossierNr">
    <w:name w:val="Dossier Nr."/>
    <w:basedOn w:val="Normal"/>
    <w:uiPriority w:val="1"/>
    <w:qFormat/>
    <w:rsid w:val="00157639"/>
    <w:pPr>
      <w:widowControl w:val="0"/>
      <w:autoSpaceDE w:val="0"/>
      <w:autoSpaceDN w:val="0"/>
      <w:spacing w:before="100"/>
      <w:ind w:left="100"/>
    </w:pPr>
    <w:rPr>
      <w:rFonts w:ascii="NimbusSanNov" w:eastAsia="NimbusSanNov" w:hAnsi="NimbusSanNov" w:cs="NimbusSanNov"/>
      <w:noProof/>
    </w:rPr>
  </w:style>
  <w:style w:type="paragraph" w:customStyle="1" w:styleId="Haupttitel">
    <w:name w:val="Haupttitel"/>
    <w:basedOn w:val="Corpsdetexte"/>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styleId="Corpsdetexte">
    <w:name w:val="Body Text"/>
    <w:basedOn w:val="Normal"/>
    <w:link w:val="CorpsdetexteCar"/>
    <w:uiPriority w:val="99"/>
    <w:semiHidden/>
    <w:unhideWhenUsed/>
    <w:rsid w:val="00157639"/>
    <w:pPr>
      <w:spacing w:after="120"/>
    </w:pPr>
  </w:style>
  <w:style w:type="character" w:customStyle="1" w:styleId="CorpsdetexteCar">
    <w:name w:val="Corps de texte Car"/>
    <w:basedOn w:val="Policepardfaut"/>
    <w:link w:val="Corpsdetexte"/>
    <w:uiPriority w:val="99"/>
    <w:semiHidden/>
    <w:rsid w:val="00157639"/>
  </w:style>
  <w:style w:type="paragraph" w:customStyle="1" w:styleId="UntertitelTitelseite">
    <w:name w:val="Untertitel Titelseite"/>
    <w:basedOn w:val="Normal"/>
    <w:uiPriority w:val="1"/>
    <w:qFormat/>
    <w:rsid w:val="00157639"/>
    <w:pPr>
      <w:widowControl w:val="0"/>
      <w:autoSpaceDE w:val="0"/>
      <w:autoSpaceDN w:val="0"/>
      <w:spacing w:before="248"/>
      <w:ind w:left="114"/>
    </w:pPr>
    <w:rPr>
      <w:rFonts w:ascii="NimbusSanNovSemBol" w:eastAsia="NimbusSanNov" w:hAnsi="NimbusSanNovSemBol" w:cs="NimbusSanNov"/>
      <w:color w:val="231F20"/>
      <w:sz w:val="28"/>
      <w:lang w:val="de-DE" w:eastAsia="de-DE" w:bidi="de-DE"/>
    </w:rPr>
  </w:style>
  <w:style w:type="paragraph" w:customStyle="1" w:styleId="HaupttitelTitelseite">
    <w:name w:val="Haupttitel Titelseite"/>
    <w:basedOn w:val="Corpsdetexte"/>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customStyle="1" w:styleId="01DossierNrTitelseite">
    <w:name w:val="01 Dossier Nr. Titelseite"/>
    <w:basedOn w:val="Normal"/>
    <w:uiPriority w:val="1"/>
    <w:qFormat/>
    <w:rsid w:val="00157639"/>
    <w:pPr>
      <w:widowControl w:val="0"/>
      <w:autoSpaceDE w:val="0"/>
      <w:autoSpaceDN w:val="0"/>
      <w:spacing w:before="100"/>
      <w:ind w:left="100"/>
    </w:pPr>
    <w:rPr>
      <w:rFonts w:ascii="NimbusSanNov" w:eastAsia="NimbusSanNov" w:hAnsi="NimbusSanNov" w:cs="NimbusSanNov"/>
      <w:noProof/>
    </w:rPr>
  </w:style>
  <w:style w:type="paragraph" w:customStyle="1" w:styleId="02HaupttitelTitelseite">
    <w:name w:val="02 Haupttitel Titelseite"/>
    <w:basedOn w:val="Corpsdetexte"/>
    <w:uiPriority w:val="1"/>
    <w:qFormat/>
    <w:rsid w:val="00157639"/>
    <w:pPr>
      <w:widowControl w:val="0"/>
      <w:autoSpaceDE w:val="0"/>
      <w:autoSpaceDN w:val="0"/>
      <w:spacing w:before="100" w:after="0" w:line="552" w:lineRule="exact"/>
      <w:ind w:left="114"/>
    </w:pPr>
    <w:rPr>
      <w:rFonts w:ascii="NimbusSanNov" w:eastAsia="NimbusSanNov" w:hAnsi="NimbusSanNov" w:cs="NimbusSanNov"/>
      <w:b/>
      <w:bCs/>
      <w:color w:val="231F20"/>
      <w:sz w:val="48"/>
      <w:szCs w:val="48"/>
      <w:lang w:val="de-DE" w:eastAsia="de-DE" w:bidi="de-DE"/>
    </w:rPr>
  </w:style>
  <w:style w:type="paragraph" w:customStyle="1" w:styleId="03UntertitelTitelseite">
    <w:name w:val="03 Untertitel Titelseite"/>
    <w:basedOn w:val="Normal"/>
    <w:uiPriority w:val="1"/>
    <w:qFormat/>
    <w:rsid w:val="00157639"/>
    <w:pPr>
      <w:widowControl w:val="0"/>
      <w:autoSpaceDE w:val="0"/>
      <w:autoSpaceDN w:val="0"/>
      <w:spacing w:before="248"/>
      <w:ind w:left="114"/>
    </w:pPr>
    <w:rPr>
      <w:rFonts w:ascii="NimbusSanNovSemBol" w:eastAsia="NimbusSanNov" w:hAnsi="NimbusSanNovSemBol" w:cs="NimbusSanNov"/>
      <w:color w:val="231F20"/>
      <w:sz w:val="28"/>
      <w:lang w:val="de-DE" w:eastAsia="de-DE" w:bidi="de-DE"/>
    </w:rPr>
  </w:style>
  <w:style w:type="paragraph" w:customStyle="1" w:styleId="04DatumundAutorInTitelseite">
    <w:name w:val="04 Datum und AutorIn Titelseite"/>
    <w:basedOn w:val="Normal"/>
    <w:uiPriority w:val="1"/>
    <w:qFormat/>
    <w:rsid w:val="00157639"/>
    <w:pPr>
      <w:widowControl w:val="0"/>
      <w:autoSpaceDE w:val="0"/>
      <w:autoSpaceDN w:val="0"/>
      <w:spacing w:line="244" w:lineRule="auto"/>
      <w:ind w:left="104" w:right="7331"/>
    </w:pPr>
    <w:rPr>
      <w:rFonts w:ascii="NimbusSanNov" w:eastAsia="NimbusSanNov" w:hAnsi="NimbusSanNov" w:cs="NimbusSanNov"/>
      <w:color w:val="231F20"/>
      <w:lang w:val="de-DE" w:eastAsia="de-DE" w:bidi="de-DE"/>
    </w:rPr>
  </w:style>
  <w:style w:type="character" w:customStyle="1" w:styleId="mc-toc-title">
    <w:name w:val="mc-toc-title"/>
    <w:basedOn w:val="Policepardfaut"/>
    <w:rsid w:val="001F63A7"/>
  </w:style>
  <w:style w:type="character" w:styleId="lev">
    <w:name w:val="Strong"/>
    <w:basedOn w:val="Policepardfaut"/>
    <w:uiPriority w:val="22"/>
    <w:qFormat/>
    <w:rsid w:val="001F63A7"/>
    <w:rPr>
      <w:b/>
      <w:bCs/>
    </w:rPr>
  </w:style>
  <w:style w:type="paragraph" w:styleId="Textedebulles">
    <w:name w:val="Balloon Text"/>
    <w:basedOn w:val="Normal"/>
    <w:link w:val="TextedebullesCar"/>
    <w:uiPriority w:val="99"/>
    <w:semiHidden/>
    <w:unhideWhenUsed/>
    <w:rsid w:val="00B533EE"/>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33EE"/>
    <w:rPr>
      <w:rFonts w:ascii="Segoe UI" w:hAnsi="Segoe UI" w:cs="Segoe UI"/>
      <w:sz w:val="18"/>
      <w:szCs w:val="18"/>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13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3169</Characters>
  <Application>Microsoft Office Word</Application>
  <DocSecurity>0</DocSecurity>
  <Lines>26</Lines>
  <Paragraphs>7</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Matthias Preisser</dc:creator>
  <cp:keywords/>
  <dc:description/>
  <cp:lastModifiedBy>Denis Torche</cp:lastModifiedBy>
  <cp:revision>35</cp:revision>
  <cp:lastPrinted>2018-10-17T12:09:00Z</cp:lastPrinted>
  <dcterms:created xsi:type="dcterms:W3CDTF">2018-10-17T12:17:00Z</dcterms:created>
  <dcterms:modified xsi:type="dcterms:W3CDTF">2018-10-17T14:47:00Z</dcterms:modified>
</cp:coreProperties>
</file>