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98ED4" w14:textId="542D6DA2" w:rsidR="002D1442" w:rsidRDefault="00EA3A5C" w:rsidP="00744F55">
      <w:pPr>
        <w:spacing w:line="300" w:lineRule="exact"/>
        <w:rPr>
          <w:rFonts w:ascii="Arial" w:hAnsi="Arial" w:cs="Arial"/>
          <w:sz w:val="20"/>
          <w:szCs w:val="20"/>
        </w:rPr>
      </w:pPr>
      <w:r w:rsidRPr="00744F55">
        <w:rPr>
          <w:rFonts w:ascii="Arial" w:hAnsi="Arial" w:cs="Arial"/>
          <w:sz w:val="20"/>
          <w:szCs w:val="20"/>
        </w:rPr>
        <w:t xml:space="preserve">Medienservice – Ausgabe vom </w:t>
      </w:r>
      <w:r w:rsidR="00744F55" w:rsidRPr="00744F55">
        <w:rPr>
          <w:rFonts w:ascii="Arial" w:hAnsi="Arial" w:cs="Arial"/>
          <w:sz w:val="20"/>
          <w:szCs w:val="20"/>
        </w:rPr>
        <w:t>18</w:t>
      </w:r>
      <w:r w:rsidR="00744F55">
        <w:rPr>
          <w:rFonts w:ascii="Arial" w:hAnsi="Arial" w:cs="Arial"/>
          <w:sz w:val="20"/>
          <w:szCs w:val="20"/>
        </w:rPr>
        <w:t>.</w:t>
      </w:r>
      <w:r w:rsidRPr="00744F55">
        <w:rPr>
          <w:rFonts w:ascii="Arial" w:hAnsi="Arial" w:cs="Arial"/>
          <w:sz w:val="20"/>
          <w:szCs w:val="20"/>
        </w:rPr>
        <w:t xml:space="preserve"> Juni 2018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AD4F9D">
        <w:rPr>
          <w:rFonts w:ascii="Arial" w:hAnsi="Arial" w:cs="Arial"/>
          <w:b/>
          <w:sz w:val="30"/>
          <w:szCs w:val="30"/>
        </w:rPr>
        <w:t>Das Mis</w:t>
      </w:r>
      <w:r w:rsidR="001849BB">
        <w:rPr>
          <w:rFonts w:ascii="Arial" w:hAnsi="Arial" w:cs="Arial"/>
          <w:b/>
          <w:sz w:val="30"/>
          <w:szCs w:val="30"/>
        </w:rPr>
        <w:t>sverhältnis der Lohnkomponenten</w:t>
      </w:r>
      <w:r>
        <w:rPr>
          <w:rFonts w:ascii="Arial" w:hAnsi="Arial" w:cs="Arial"/>
          <w:b/>
          <w:sz w:val="30"/>
          <w:szCs w:val="30"/>
        </w:rPr>
        <w:br/>
      </w:r>
      <w:r>
        <w:rPr>
          <w:rFonts w:ascii="Arial" w:hAnsi="Arial" w:cs="Arial"/>
          <w:sz w:val="20"/>
          <w:szCs w:val="20"/>
        </w:rPr>
        <w:br/>
      </w:r>
      <w:r w:rsidR="00D56C8E">
        <w:rPr>
          <w:rFonts w:ascii="Arial" w:hAnsi="Arial" w:cs="Arial"/>
          <w:b/>
          <w:sz w:val="20"/>
          <w:szCs w:val="20"/>
        </w:rPr>
        <w:t xml:space="preserve">Im Rahmen der alljährlichen Studie zu den Managerlöhnen setzt sich Travail.Suisse, der unabhängige Dachverband der </w:t>
      </w:r>
      <w:proofErr w:type="spellStart"/>
      <w:r w:rsidR="00D56C8E">
        <w:rPr>
          <w:rFonts w:ascii="Arial" w:hAnsi="Arial" w:cs="Arial"/>
          <w:b/>
          <w:sz w:val="20"/>
          <w:szCs w:val="20"/>
        </w:rPr>
        <w:t>Arbeitnehmenden</w:t>
      </w:r>
      <w:proofErr w:type="spellEnd"/>
      <w:r w:rsidR="0086056E">
        <w:rPr>
          <w:rFonts w:ascii="Arial" w:hAnsi="Arial" w:cs="Arial"/>
          <w:b/>
          <w:sz w:val="20"/>
          <w:szCs w:val="20"/>
        </w:rPr>
        <w:t>,</w:t>
      </w:r>
      <w:r w:rsidR="0059021C">
        <w:rPr>
          <w:rFonts w:ascii="Arial" w:hAnsi="Arial" w:cs="Arial"/>
          <w:b/>
          <w:sz w:val="20"/>
          <w:szCs w:val="20"/>
        </w:rPr>
        <w:t xml:space="preserve"> </w:t>
      </w:r>
      <w:r w:rsidR="007F43FA">
        <w:rPr>
          <w:rFonts w:ascii="Arial" w:hAnsi="Arial" w:cs="Arial"/>
          <w:b/>
          <w:sz w:val="20"/>
          <w:szCs w:val="20"/>
        </w:rPr>
        <w:t xml:space="preserve">auch </w:t>
      </w:r>
      <w:r w:rsidR="0086056E">
        <w:rPr>
          <w:rFonts w:ascii="Arial" w:hAnsi="Arial" w:cs="Arial"/>
          <w:b/>
          <w:sz w:val="20"/>
          <w:szCs w:val="20"/>
        </w:rPr>
        <w:t>intensiv</w:t>
      </w:r>
      <w:r w:rsidR="0059021C">
        <w:rPr>
          <w:rFonts w:ascii="Arial" w:hAnsi="Arial" w:cs="Arial"/>
          <w:b/>
          <w:sz w:val="20"/>
          <w:szCs w:val="20"/>
        </w:rPr>
        <w:t xml:space="preserve"> mit der Zusammensetzung von </w:t>
      </w:r>
      <w:r w:rsidR="009225E3">
        <w:rPr>
          <w:rFonts w:ascii="Arial" w:hAnsi="Arial" w:cs="Arial"/>
          <w:b/>
          <w:sz w:val="20"/>
          <w:szCs w:val="20"/>
        </w:rPr>
        <w:t>Manager-</w:t>
      </w:r>
      <w:r w:rsidR="0059021C">
        <w:rPr>
          <w:rFonts w:ascii="Arial" w:hAnsi="Arial" w:cs="Arial"/>
          <w:b/>
          <w:sz w:val="20"/>
          <w:szCs w:val="20"/>
        </w:rPr>
        <w:t>Entschädigungen auseinander</w:t>
      </w:r>
      <w:r w:rsidR="005E6D8C">
        <w:rPr>
          <w:rFonts w:ascii="Arial" w:hAnsi="Arial" w:cs="Arial"/>
          <w:b/>
          <w:sz w:val="20"/>
          <w:szCs w:val="20"/>
        </w:rPr>
        <w:t xml:space="preserve">. </w:t>
      </w:r>
      <w:r w:rsidR="006B737E">
        <w:rPr>
          <w:rFonts w:ascii="Arial" w:hAnsi="Arial" w:cs="Arial"/>
          <w:b/>
          <w:sz w:val="20"/>
          <w:szCs w:val="20"/>
        </w:rPr>
        <w:t xml:space="preserve">Bei genauerer Betrachtung scheint nicht nur die Höhe der </w:t>
      </w:r>
      <w:r w:rsidR="00514445">
        <w:rPr>
          <w:rFonts w:ascii="Arial" w:hAnsi="Arial" w:cs="Arial"/>
          <w:b/>
          <w:sz w:val="20"/>
          <w:szCs w:val="20"/>
        </w:rPr>
        <w:t>an Manager ausbezahlten Löhne</w:t>
      </w:r>
      <w:r w:rsidR="009225E3">
        <w:rPr>
          <w:rFonts w:ascii="Arial" w:hAnsi="Arial" w:cs="Arial"/>
          <w:b/>
          <w:sz w:val="20"/>
          <w:szCs w:val="20"/>
        </w:rPr>
        <w:t xml:space="preserve"> </w:t>
      </w:r>
      <w:proofErr w:type="spellStart"/>
      <w:r w:rsidR="009225E3">
        <w:rPr>
          <w:rFonts w:ascii="Arial" w:hAnsi="Arial" w:cs="Arial"/>
          <w:b/>
          <w:sz w:val="20"/>
          <w:szCs w:val="20"/>
        </w:rPr>
        <w:t>äusser</w:t>
      </w:r>
      <w:r w:rsidR="00EA4F29">
        <w:rPr>
          <w:rFonts w:ascii="Arial" w:hAnsi="Arial" w:cs="Arial"/>
          <w:b/>
          <w:sz w:val="20"/>
          <w:szCs w:val="20"/>
        </w:rPr>
        <w:t>s</w:t>
      </w:r>
      <w:r w:rsidR="009225E3">
        <w:rPr>
          <w:rFonts w:ascii="Arial" w:hAnsi="Arial" w:cs="Arial"/>
          <w:b/>
          <w:sz w:val="20"/>
          <w:szCs w:val="20"/>
        </w:rPr>
        <w:t>t</w:t>
      </w:r>
      <w:proofErr w:type="spellEnd"/>
      <w:r w:rsidR="009225E3">
        <w:rPr>
          <w:rFonts w:ascii="Arial" w:hAnsi="Arial" w:cs="Arial"/>
          <w:b/>
          <w:sz w:val="20"/>
          <w:szCs w:val="20"/>
        </w:rPr>
        <w:t xml:space="preserve"> frag</w:t>
      </w:r>
      <w:r w:rsidR="00525715">
        <w:rPr>
          <w:rFonts w:ascii="Arial" w:hAnsi="Arial" w:cs="Arial"/>
          <w:b/>
          <w:sz w:val="20"/>
          <w:szCs w:val="20"/>
        </w:rPr>
        <w:t>würdig, sondern auch das Missv</w:t>
      </w:r>
      <w:r w:rsidR="009225E3">
        <w:rPr>
          <w:rFonts w:ascii="Arial" w:hAnsi="Arial" w:cs="Arial"/>
          <w:b/>
          <w:sz w:val="20"/>
          <w:szCs w:val="20"/>
        </w:rPr>
        <w:t>erhältnis von fixen und variablen Lohnanteilen</w:t>
      </w:r>
      <w:r w:rsidR="00307E28">
        <w:rPr>
          <w:rFonts w:ascii="Arial" w:hAnsi="Arial" w:cs="Arial"/>
          <w:b/>
          <w:sz w:val="20"/>
          <w:szCs w:val="20"/>
        </w:rPr>
        <w:t xml:space="preserve"> sorgt für </w:t>
      </w:r>
      <w:r w:rsidR="00916939">
        <w:rPr>
          <w:rFonts w:ascii="Arial" w:hAnsi="Arial" w:cs="Arial"/>
          <w:b/>
          <w:sz w:val="20"/>
          <w:szCs w:val="20"/>
        </w:rPr>
        <w:t>Unverständnis</w:t>
      </w:r>
      <w:r w:rsidR="00307E28">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CA045A">
        <w:rPr>
          <w:rFonts w:ascii="Arial" w:hAnsi="Arial" w:cs="Arial"/>
          <w:i/>
          <w:sz w:val="20"/>
          <w:szCs w:val="20"/>
        </w:rPr>
        <w:t>Von Lino Bruggmann, Projektmitarbeiter Managerlöhne</w:t>
      </w:r>
      <w:r>
        <w:rPr>
          <w:rFonts w:ascii="Arial" w:hAnsi="Arial" w:cs="Arial"/>
          <w:i/>
          <w:sz w:val="20"/>
          <w:szCs w:val="20"/>
        </w:rPr>
        <w:t xml:space="preserve"> Travail.Suisse</w:t>
      </w:r>
    </w:p>
    <w:p w14:paraId="56F93EB0" w14:textId="77777777" w:rsidR="00744F55" w:rsidRDefault="002D1442" w:rsidP="00744F55">
      <w:pPr>
        <w:spacing w:line="300" w:lineRule="exact"/>
        <w:rPr>
          <w:rFonts w:ascii="Arial" w:hAnsi="Arial" w:cs="Arial"/>
          <w:b/>
          <w:sz w:val="20"/>
          <w:szCs w:val="20"/>
        </w:rPr>
      </w:pPr>
      <w:r>
        <w:rPr>
          <w:rFonts w:ascii="Arial" w:hAnsi="Arial" w:cs="Arial"/>
          <w:sz w:val="20"/>
          <w:szCs w:val="20"/>
        </w:rPr>
        <w:br/>
      </w:r>
      <w:r w:rsidR="0017459D" w:rsidRPr="0017459D">
        <w:rPr>
          <w:rFonts w:ascii="Arial" w:hAnsi="Arial" w:cs="Arial"/>
          <w:b/>
          <w:sz w:val="20"/>
          <w:szCs w:val="20"/>
        </w:rPr>
        <w:t xml:space="preserve">Pay </w:t>
      </w:r>
      <w:proofErr w:type="spellStart"/>
      <w:r w:rsidR="0017459D" w:rsidRPr="0017459D">
        <w:rPr>
          <w:rFonts w:ascii="Arial" w:hAnsi="Arial" w:cs="Arial"/>
          <w:b/>
          <w:sz w:val="20"/>
          <w:szCs w:val="20"/>
        </w:rPr>
        <w:t>for</w:t>
      </w:r>
      <w:proofErr w:type="spellEnd"/>
      <w:r w:rsidR="0017459D" w:rsidRPr="0017459D">
        <w:rPr>
          <w:rFonts w:ascii="Arial" w:hAnsi="Arial" w:cs="Arial"/>
          <w:b/>
          <w:sz w:val="20"/>
          <w:szCs w:val="20"/>
        </w:rPr>
        <w:t xml:space="preserve"> </w:t>
      </w:r>
      <w:proofErr w:type="spellStart"/>
      <w:r w:rsidR="0017459D" w:rsidRPr="0017459D">
        <w:rPr>
          <w:rFonts w:ascii="Arial" w:hAnsi="Arial" w:cs="Arial"/>
          <w:b/>
          <w:sz w:val="20"/>
          <w:szCs w:val="20"/>
        </w:rPr>
        <w:t>performance</w:t>
      </w:r>
      <w:proofErr w:type="spellEnd"/>
    </w:p>
    <w:p w14:paraId="0EB7C5EC" w14:textId="32E6D655" w:rsidR="00744F55" w:rsidRDefault="002D1442" w:rsidP="00744F55">
      <w:pPr>
        <w:spacing w:line="300" w:lineRule="exact"/>
        <w:rPr>
          <w:rFonts w:ascii="Arial" w:hAnsi="Arial" w:cs="Arial"/>
          <w:sz w:val="20"/>
          <w:szCs w:val="20"/>
        </w:rPr>
      </w:pPr>
      <w:r>
        <w:rPr>
          <w:rFonts w:ascii="Arial" w:hAnsi="Arial" w:cs="Arial"/>
          <w:sz w:val="20"/>
          <w:szCs w:val="20"/>
        </w:rPr>
        <w:br/>
      </w:r>
      <w:r w:rsidR="003B0C4F">
        <w:rPr>
          <w:rFonts w:ascii="Arial" w:hAnsi="Arial" w:cs="Arial"/>
          <w:sz w:val="20"/>
          <w:szCs w:val="20"/>
        </w:rPr>
        <w:t xml:space="preserve">Die </w:t>
      </w:r>
      <w:r w:rsidR="003B0C4F" w:rsidRPr="00085D34">
        <w:rPr>
          <w:rFonts w:ascii="Arial" w:hAnsi="Arial" w:cs="Arial"/>
          <w:sz w:val="20"/>
          <w:szCs w:val="20"/>
          <w:lang w:val="de-CH"/>
        </w:rPr>
        <w:t xml:space="preserve">Gehälter </w:t>
      </w:r>
      <w:r w:rsidR="0017459D">
        <w:rPr>
          <w:rFonts w:ascii="Arial" w:hAnsi="Arial" w:cs="Arial"/>
          <w:sz w:val="20"/>
          <w:szCs w:val="20"/>
        </w:rPr>
        <w:t>der Konzernleitungsmitglieder</w:t>
      </w:r>
      <w:r w:rsidR="003B0C4F" w:rsidRPr="00085D34">
        <w:rPr>
          <w:rFonts w:ascii="Arial" w:hAnsi="Arial" w:cs="Arial"/>
          <w:sz w:val="20"/>
          <w:szCs w:val="20"/>
          <w:lang w:val="de-CH"/>
        </w:rPr>
        <w:t xml:space="preserve"> </w:t>
      </w:r>
      <w:r w:rsidR="0017459D">
        <w:rPr>
          <w:rFonts w:ascii="Arial" w:hAnsi="Arial" w:cs="Arial"/>
          <w:sz w:val="20"/>
          <w:szCs w:val="20"/>
        </w:rPr>
        <w:t xml:space="preserve">von den </w:t>
      </w:r>
      <w:r w:rsidR="00886B5C">
        <w:rPr>
          <w:rFonts w:ascii="Arial" w:hAnsi="Arial" w:cs="Arial"/>
          <w:sz w:val="20"/>
          <w:szCs w:val="20"/>
        </w:rPr>
        <w:t>24</w:t>
      </w:r>
      <w:r w:rsidR="00307E28">
        <w:rPr>
          <w:rStyle w:val="Funotenzeichen"/>
          <w:rFonts w:ascii="Arial" w:hAnsi="Arial" w:cs="Arial"/>
          <w:sz w:val="20"/>
          <w:szCs w:val="20"/>
        </w:rPr>
        <w:footnoteReference w:id="1"/>
      </w:r>
      <w:r w:rsidR="0017459D">
        <w:rPr>
          <w:rFonts w:ascii="Arial" w:hAnsi="Arial" w:cs="Arial"/>
          <w:sz w:val="20"/>
          <w:szCs w:val="20"/>
        </w:rPr>
        <w:t xml:space="preserve"> im Rahmen der alljährlichen Managerlohnstudie </w:t>
      </w:r>
      <w:r w:rsidR="00B67590">
        <w:rPr>
          <w:rFonts w:ascii="Arial" w:hAnsi="Arial" w:cs="Arial"/>
          <w:sz w:val="20"/>
          <w:szCs w:val="20"/>
        </w:rPr>
        <w:t xml:space="preserve">von Travail.Suisse </w:t>
      </w:r>
      <w:r w:rsidR="0017459D">
        <w:rPr>
          <w:rFonts w:ascii="Arial" w:hAnsi="Arial" w:cs="Arial"/>
          <w:sz w:val="20"/>
          <w:szCs w:val="20"/>
        </w:rPr>
        <w:t xml:space="preserve">untersuchten </w:t>
      </w:r>
      <w:r w:rsidR="00307E28">
        <w:rPr>
          <w:rFonts w:ascii="Arial" w:hAnsi="Arial" w:cs="Arial"/>
          <w:sz w:val="20"/>
          <w:szCs w:val="20"/>
        </w:rPr>
        <w:t>Aktiengesellschaften</w:t>
      </w:r>
      <w:r w:rsidR="0017459D">
        <w:rPr>
          <w:rFonts w:ascii="Arial" w:hAnsi="Arial" w:cs="Arial"/>
          <w:sz w:val="20"/>
          <w:szCs w:val="20"/>
        </w:rPr>
        <w:t xml:space="preserve">, </w:t>
      </w:r>
      <w:r w:rsidR="003B0C4F" w:rsidRPr="00085D34">
        <w:rPr>
          <w:rFonts w:ascii="Arial" w:hAnsi="Arial" w:cs="Arial"/>
          <w:sz w:val="20"/>
          <w:szCs w:val="20"/>
          <w:lang w:val="de-CH"/>
        </w:rPr>
        <w:t xml:space="preserve">sind in einen fixen und in einen variablen Lohnbestandteil aufgeteilt. </w:t>
      </w:r>
      <w:r w:rsidR="007F3B56" w:rsidRPr="00085D34">
        <w:rPr>
          <w:rFonts w:ascii="Arial" w:hAnsi="Arial" w:cs="Arial"/>
          <w:sz w:val="20"/>
          <w:szCs w:val="20"/>
        </w:rPr>
        <w:t>Während der fixe Teil des Lohnes unabhängig von der erbrachten Leistung ist, sollte der variable Lohnbestandteil ebendiese</w:t>
      </w:r>
      <w:r w:rsidR="00FB07C7" w:rsidRPr="00085D34">
        <w:rPr>
          <w:rFonts w:ascii="Arial" w:hAnsi="Arial" w:cs="Arial"/>
          <w:sz w:val="20"/>
          <w:szCs w:val="20"/>
        </w:rPr>
        <w:t>r Rechnung tragen</w:t>
      </w:r>
      <w:r w:rsidR="00954756">
        <w:rPr>
          <w:rFonts w:ascii="Arial" w:hAnsi="Arial" w:cs="Arial"/>
          <w:sz w:val="20"/>
          <w:szCs w:val="20"/>
        </w:rPr>
        <w:t xml:space="preserve">. </w:t>
      </w:r>
      <w:r w:rsidR="005545EA">
        <w:rPr>
          <w:rFonts w:ascii="Arial" w:hAnsi="Arial" w:cs="Arial"/>
          <w:sz w:val="20"/>
          <w:szCs w:val="20"/>
        </w:rPr>
        <w:t>Die Höhe des variablen Lohnes hängt dabei vom Erreichungsgrad</w:t>
      </w:r>
      <w:r w:rsidR="00253C2C">
        <w:rPr>
          <w:rFonts w:ascii="Arial" w:hAnsi="Arial" w:cs="Arial"/>
          <w:sz w:val="20"/>
          <w:szCs w:val="20"/>
        </w:rPr>
        <w:t xml:space="preserve"> von</w:t>
      </w:r>
      <w:r w:rsidR="005545EA">
        <w:rPr>
          <w:rFonts w:ascii="Arial" w:hAnsi="Arial" w:cs="Arial"/>
          <w:sz w:val="20"/>
          <w:szCs w:val="20"/>
        </w:rPr>
        <w:t xml:space="preserve"> im Vornherein vereinbarten Zielen ab. </w:t>
      </w:r>
      <w:r w:rsidR="00CB5663">
        <w:rPr>
          <w:rFonts w:ascii="Arial" w:hAnsi="Arial" w:cs="Arial"/>
          <w:sz w:val="20"/>
          <w:szCs w:val="20"/>
        </w:rPr>
        <w:t xml:space="preserve">Gute Leistungen sollen </w:t>
      </w:r>
      <w:r w:rsidR="006B4D2A">
        <w:rPr>
          <w:rFonts w:ascii="Arial" w:hAnsi="Arial" w:cs="Arial"/>
          <w:sz w:val="20"/>
          <w:szCs w:val="20"/>
        </w:rPr>
        <w:t xml:space="preserve">also </w:t>
      </w:r>
      <w:r w:rsidR="00CB5663">
        <w:rPr>
          <w:rFonts w:ascii="Arial" w:hAnsi="Arial" w:cs="Arial"/>
          <w:sz w:val="20"/>
          <w:szCs w:val="20"/>
        </w:rPr>
        <w:t>zusätzlich vergütet werden, während bei schlechten Leistungen weniger oder gar kein</w:t>
      </w:r>
      <w:r w:rsidR="00A07F47">
        <w:rPr>
          <w:rFonts w:ascii="Arial" w:hAnsi="Arial" w:cs="Arial"/>
          <w:sz w:val="20"/>
          <w:szCs w:val="20"/>
        </w:rPr>
        <w:t>e</w:t>
      </w:r>
      <w:r w:rsidR="00CB5663">
        <w:rPr>
          <w:rFonts w:ascii="Arial" w:hAnsi="Arial" w:cs="Arial"/>
          <w:sz w:val="20"/>
          <w:szCs w:val="20"/>
        </w:rPr>
        <w:t xml:space="preserve"> variablen Entschädigungen entrichtet werden. </w:t>
      </w:r>
      <w:r w:rsidR="00954756">
        <w:rPr>
          <w:rFonts w:ascii="Arial" w:hAnsi="Arial" w:cs="Arial"/>
          <w:sz w:val="20"/>
          <w:szCs w:val="20"/>
        </w:rPr>
        <w:t xml:space="preserve">Dieser Ansatz wird im </w:t>
      </w:r>
      <w:r w:rsidR="00F67107">
        <w:rPr>
          <w:rFonts w:ascii="Arial" w:hAnsi="Arial" w:cs="Arial"/>
          <w:sz w:val="20"/>
          <w:szCs w:val="20"/>
        </w:rPr>
        <w:t xml:space="preserve">Fachjargon als </w:t>
      </w:r>
      <w:proofErr w:type="spellStart"/>
      <w:r w:rsidR="00F67107" w:rsidRPr="00F67107">
        <w:rPr>
          <w:rFonts w:ascii="Arial" w:hAnsi="Arial" w:cs="Arial"/>
          <w:i/>
          <w:sz w:val="20"/>
          <w:szCs w:val="20"/>
        </w:rPr>
        <w:t>pay</w:t>
      </w:r>
      <w:proofErr w:type="spellEnd"/>
      <w:r w:rsidR="00F67107" w:rsidRPr="00F67107">
        <w:rPr>
          <w:rFonts w:ascii="Arial" w:hAnsi="Arial" w:cs="Arial"/>
          <w:i/>
          <w:sz w:val="20"/>
          <w:szCs w:val="20"/>
        </w:rPr>
        <w:t xml:space="preserve"> </w:t>
      </w:r>
      <w:proofErr w:type="spellStart"/>
      <w:r w:rsidR="00F67107" w:rsidRPr="00F67107">
        <w:rPr>
          <w:rFonts w:ascii="Arial" w:hAnsi="Arial" w:cs="Arial"/>
          <w:i/>
          <w:sz w:val="20"/>
          <w:szCs w:val="20"/>
        </w:rPr>
        <w:t>for</w:t>
      </w:r>
      <w:proofErr w:type="spellEnd"/>
      <w:r w:rsidR="00F67107" w:rsidRPr="00F67107">
        <w:rPr>
          <w:rFonts w:ascii="Arial" w:hAnsi="Arial" w:cs="Arial"/>
          <w:i/>
          <w:sz w:val="20"/>
          <w:szCs w:val="20"/>
        </w:rPr>
        <w:t xml:space="preserve"> performance</w:t>
      </w:r>
      <w:r w:rsidR="006A57B2">
        <w:rPr>
          <w:rFonts w:ascii="Arial" w:hAnsi="Arial" w:cs="Arial"/>
          <w:sz w:val="20"/>
          <w:szCs w:val="20"/>
        </w:rPr>
        <w:t>-Ansatz</w:t>
      </w:r>
      <w:r w:rsidR="00F67107">
        <w:rPr>
          <w:rFonts w:ascii="Arial" w:hAnsi="Arial" w:cs="Arial"/>
          <w:sz w:val="20"/>
          <w:szCs w:val="20"/>
        </w:rPr>
        <w:t xml:space="preserve"> bezeichnet</w:t>
      </w:r>
      <w:r w:rsidR="00996DD8">
        <w:rPr>
          <w:rFonts w:ascii="Arial" w:hAnsi="Arial" w:cs="Arial"/>
          <w:sz w:val="20"/>
          <w:szCs w:val="20"/>
        </w:rPr>
        <w:t xml:space="preserve">. </w:t>
      </w:r>
    </w:p>
    <w:p w14:paraId="50B55E0D" w14:textId="3B30B76A" w:rsidR="004079BE" w:rsidRDefault="00996DD8" w:rsidP="00744F55">
      <w:pPr>
        <w:spacing w:line="300" w:lineRule="exact"/>
        <w:rPr>
          <w:rFonts w:ascii="Arial" w:hAnsi="Arial" w:cs="Arial"/>
          <w:sz w:val="20"/>
          <w:szCs w:val="20"/>
        </w:rPr>
      </w:pPr>
      <w:r>
        <w:rPr>
          <w:rFonts w:ascii="Arial" w:hAnsi="Arial" w:cs="Arial"/>
          <w:sz w:val="20"/>
          <w:szCs w:val="20"/>
        </w:rPr>
        <w:br/>
      </w:r>
      <w:r w:rsidR="00F82E6B" w:rsidRPr="00085D34">
        <w:rPr>
          <w:rFonts w:ascii="Arial" w:hAnsi="Arial" w:cs="Arial"/>
          <w:sz w:val="20"/>
          <w:szCs w:val="20"/>
        </w:rPr>
        <w:t>In</w:t>
      </w:r>
      <w:r w:rsidR="001D692C" w:rsidRPr="00085D34">
        <w:rPr>
          <w:rFonts w:ascii="Arial" w:hAnsi="Arial" w:cs="Arial"/>
          <w:sz w:val="20"/>
          <w:szCs w:val="20"/>
        </w:rPr>
        <w:t xml:space="preserve"> Aktiengesellschaften </w:t>
      </w:r>
      <w:r w:rsidR="00E8517D" w:rsidRPr="00085D34">
        <w:rPr>
          <w:rFonts w:ascii="Arial" w:hAnsi="Arial" w:cs="Arial"/>
          <w:sz w:val="20"/>
          <w:szCs w:val="20"/>
        </w:rPr>
        <w:t>kommt der variablen Vergütung noch ei</w:t>
      </w:r>
      <w:r w:rsidR="00937C53" w:rsidRPr="00085D34">
        <w:rPr>
          <w:rFonts w:ascii="Arial" w:hAnsi="Arial" w:cs="Arial"/>
          <w:sz w:val="20"/>
          <w:szCs w:val="20"/>
        </w:rPr>
        <w:t>ne weitere wichtige Funktion zu:</w:t>
      </w:r>
      <w:r w:rsidR="00E8517D" w:rsidRPr="00085D34">
        <w:rPr>
          <w:rFonts w:ascii="Arial" w:hAnsi="Arial" w:cs="Arial"/>
          <w:sz w:val="20"/>
          <w:szCs w:val="20"/>
        </w:rPr>
        <w:t xml:space="preserve"> Sie soll </w:t>
      </w:r>
      <w:r w:rsidR="001D692C" w:rsidRPr="00085D34">
        <w:rPr>
          <w:rFonts w:ascii="Arial" w:hAnsi="Arial" w:cs="Arial"/>
          <w:sz w:val="20"/>
          <w:szCs w:val="20"/>
        </w:rPr>
        <w:t xml:space="preserve">die Angleichung der individuellen Interessen der Konzernleitungsmitglieder </w:t>
      </w:r>
      <w:r w:rsidR="00F931D1" w:rsidRPr="00085D34">
        <w:rPr>
          <w:rFonts w:ascii="Arial" w:hAnsi="Arial" w:cs="Arial"/>
          <w:sz w:val="20"/>
          <w:szCs w:val="20"/>
        </w:rPr>
        <w:t>an die Interess</w:t>
      </w:r>
      <w:r w:rsidR="00464B5B" w:rsidRPr="00085D34">
        <w:rPr>
          <w:rFonts w:ascii="Arial" w:hAnsi="Arial" w:cs="Arial"/>
          <w:sz w:val="20"/>
          <w:szCs w:val="20"/>
        </w:rPr>
        <w:t xml:space="preserve">en der Aktionäre sicherstellen. </w:t>
      </w:r>
      <w:r w:rsidR="00DB1C76" w:rsidRPr="00085D34">
        <w:rPr>
          <w:rFonts w:ascii="Arial" w:hAnsi="Arial" w:cs="Arial"/>
          <w:sz w:val="20"/>
          <w:szCs w:val="20"/>
        </w:rPr>
        <w:t>Dies ist insofern wichtig, da Eigentum (Aktionäre) und Kontrolle (Management) in derartigen Unternehmungen getrennt sind</w:t>
      </w:r>
      <w:r w:rsidR="008E42DC">
        <w:rPr>
          <w:rFonts w:ascii="Arial" w:hAnsi="Arial" w:cs="Arial"/>
          <w:sz w:val="20"/>
          <w:szCs w:val="20"/>
        </w:rPr>
        <w:t xml:space="preserve"> – so </w:t>
      </w:r>
      <w:r w:rsidR="007F43FA">
        <w:rPr>
          <w:rFonts w:ascii="Arial" w:hAnsi="Arial" w:cs="Arial"/>
          <w:sz w:val="20"/>
          <w:szCs w:val="20"/>
        </w:rPr>
        <w:t>auch in 24</w:t>
      </w:r>
      <w:r w:rsidR="008E42DC">
        <w:rPr>
          <w:rFonts w:ascii="Arial" w:hAnsi="Arial" w:cs="Arial"/>
          <w:sz w:val="20"/>
          <w:szCs w:val="20"/>
        </w:rPr>
        <w:t xml:space="preserve"> von Travail.Suisse untersuchten Unternehmen</w:t>
      </w:r>
      <w:r w:rsidR="00DB1C76" w:rsidRPr="00085D34">
        <w:rPr>
          <w:rFonts w:ascii="Arial" w:hAnsi="Arial" w:cs="Arial"/>
          <w:sz w:val="20"/>
          <w:szCs w:val="20"/>
        </w:rPr>
        <w:t xml:space="preserve">. </w:t>
      </w:r>
    </w:p>
    <w:p w14:paraId="06E263A5" w14:textId="77777777" w:rsidR="004079BE" w:rsidRDefault="004079BE" w:rsidP="00744F55">
      <w:pPr>
        <w:spacing w:line="300" w:lineRule="exact"/>
        <w:rPr>
          <w:rFonts w:ascii="Arial" w:hAnsi="Arial" w:cs="Arial"/>
          <w:sz w:val="20"/>
          <w:szCs w:val="20"/>
        </w:rPr>
      </w:pPr>
    </w:p>
    <w:p w14:paraId="5CB94009" w14:textId="77777777" w:rsidR="00744F55" w:rsidRDefault="00744F55" w:rsidP="00744F55">
      <w:pPr>
        <w:spacing w:line="300" w:lineRule="exact"/>
        <w:rPr>
          <w:rFonts w:ascii="Arial" w:hAnsi="Arial" w:cs="Arial"/>
          <w:sz w:val="20"/>
          <w:szCs w:val="20"/>
        </w:rPr>
      </w:pPr>
    </w:p>
    <w:p w14:paraId="5EFE4E9F" w14:textId="2D43700A" w:rsidR="00752F9A" w:rsidRDefault="00752F9A" w:rsidP="00744F55">
      <w:pPr>
        <w:spacing w:line="300" w:lineRule="exact"/>
        <w:rPr>
          <w:rFonts w:ascii="Arial" w:hAnsi="Arial" w:cs="Arial"/>
          <w:b/>
          <w:sz w:val="20"/>
          <w:szCs w:val="20"/>
        </w:rPr>
      </w:pPr>
      <w:r w:rsidRPr="00752F9A">
        <w:rPr>
          <w:rFonts w:ascii="Arial" w:hAnsi="Arial" w:cs="Arial"/>
          <w:b/>
          <w:sz w:val="20"/>
          <w:szCs w:val="20"/>
        </w:rPr>
        <w:t xml:space="preserve">Die </w:t>
      </w:r>
      <w:r w:rsidR="00B8436D">
        <w:rPr>
          <w:rFonts w:ascii="Arial" w:hAnsi="Arial" w:cs="Arial"/>
          <w:b/>
          <w:sz w:val="20"/>
          <w:szCs w:val="20"/>
        </w:rPr>
        <w:t>Prinzipal-Agent</w:t>
      </w:r>
      <w:r w:rsidRPr="00752F9A">
        <w:rPr>
          <w:rFonts w:ascii="Arial" w:hAnsi="Arial" w:cs="Arial"/>
          <w:b/>
          <w:sz w:val="20"/>
          <w:szCs w:val="20"/>
        </w:rPr>
        <w:t>-Theorie</w:t>
      </w:r>
    </w:p>
    <w:p w14:paraId="49DA8C36" w14:textId="77777777" w:rsidR="00744F55" w:rsidRPr="00752F9A" w:rsidRDefault="00744F55" w:rsidP="00744F55">
      <w:pPr>
        <w:spacing w:line="300" w:lineRule="exact"/>
        <w:rPr>
          <w:rFonts w:ascii="Arial" w:hAnsi="Arial" w:cs="Arial"/>
          <w:b/>
          <w:sz w:val="20"/>
          <w:szCs w:val="20"/>
        </w:rPr>
      </w:pPr>
    </w:p>
    <w:p w14:paraId="097E6BB9" w14:textId="4025AAD2" w:rsidR="00FD170B" w:rsidRDefault="00D87A64" w:rsidP="00744F55">
      <w:pPr>
        <w:spacing w:line="300" w:lineRule="exact"/>
        <w:rPr>
          <w:rFonts w:ascii="Arial" w:hAnsi="Arial" w:cs="Arial"/>
          <w:sz w:val="20"/>
          <w:szCs w:val="20"/>
        </w:rPr>
      </w:pPr>
      <w:r w:rsidRPr="00085D34">
        <w:rPr>
          <w:rFonts w:ascii="Arial" w:hAnsi="Arial" w:cs="Arial"/>
          <w:sz w:val="20"/>
          <w:szCs w:val="20"/>
        </w:rPr>
        <w:t xml:space="preserve">Abstrakt lässt sich das Verhältnis als Prinzipal-Agent-Beziehung </w:t>
      </w:r>
      <w:r w:rsidR="00752F9A">
        <w:rPr>
          <w:rFonts w:ascii="Arial" w:hAnsi="Arial" w:cs="Arial"/>
          <w:sz w:val="20"/>
          <w:szCs w:val="20"/>
        </w:rPr>
        <w:t>veranschaulichen</w:t>
      </w:r>
      <w:r w:rsidRPr="00085D34">
        <w:rPr>
          <w:rFonts w:ascii="Arial" w:hAnsi="Arial" w:cs="Arial"/>
          <w:sz w:val="20"/>
          <w:szCs w:val="20"/>
        </w:rPr>
        <w:t xml:space="preserve">, wobei </w:t>
      </w:r>
      <w:r w:rsidR="00131207" w:rsidRPr="00085D34">
        <w:rPr>
          <w:rFonts w:ascii="Arial" w:hAnsi="Arial" w:cs="Arial"/>
          <w:sz w:val="20"/>
          <w:szCs w:val="20"/>
        </w:rPr>
        <w:t>die</w:t>
      </w:r>
      <w:r w:rsidRPr="00085D34">
        <w:rPr>
          <w:rFonts w:ascii="Arial" w:hAnsi="Arial" w:cs="Arial"/>
          <w:sz w:val="20"/>
          <w:szCs w:val="20"/>
        </w:rPr>
        <w:t xml:space="preserve"> Aktionär</w:t>
      </w:r>
      <w:r w:rsidR="00131207" w:rsidRPr="00085D34">
        <w:rPr>
          <w:rFonts w:ascii="Arial" w:hAnsi="Arial" w:cs="Arial"/>
          <w:sz w:val="20"/>
          <w:szCs w:val="20"/>
        </w:rPr>
        <w:t>e</w:t>
      </w:r>
      <w:r w:rsidRPr="00085D34">
        <w:rPr>
          <w:rFonts w:ascii="Arial" w:hAnsi="Arial" w:cs="Arial"/>
          <w:sz w:val="20"/>
          <w:szCs w:val="20"/>
        </w:rPr>
        <w:t xml:space="preserve"> als Prinzipal (Auftraggeber) und </w:t>
      </w:r>
      <w:r w:rsidR="00642E9E" w:rsidRPr="00085D34">
        <w:rPr>
          <w:rFonts w:ascii="Arial" w:hAnsi="Arial" w:cs="Arial"/>
          <w:sz w:val="20"/>
          <w:szCs w:val="20"/>
        </w:rPr>
        <w:t xml:space="preserve">die </w:t>
      </w:r>
      <w:r w:rsidR="000B4241">
        <w:rPr>
          <w:rFonts w:ascii="Arial" w:hAnsi="Arial" w:cs="Arial"/>
          <w:sz w:val="20"/>
          <w:szCs w:val="20"/>
        </w:rPr>
        <w:t xml:space="preserve">Manager </w:t>
      </w:r>
      <w:r w:rsidRPr="00085D34">
        <w:rPr>
          <w:rFonts w:ascii="Arial" w:hAnsi="Arial" w:cs="Arial"/>
          <w:sz w:val="20"/>
          <w:szCs w:val="20"/>
        </w:rPr>
        <w:t xml:space="preserve">als Agenten (Beauftragte) fungieren. </w:t>
      </w:r>
      <w:r w:rsidR="00996DD8">
        <w:rPr>
          <w:rFonts w:ascii="Arial" w:hAnsi="Arial" w:cs="Arial"/>
          <w:sz w:val="20"/>
          <w:szCs w:val="20"/>
        </w:rPr>
        <w:t xml:space="preserve">Der Verwaltungsrat ist in diesem Kontext als verlängerter Arm der Aktionäre zu verstehen, </w:t>
      </w:r>
      <w:r w:rsidR="002A750D">
        <w:rPr>
          <w:rFonts w:ascii="Arial" w:hAnsi="Arial" w:cs="Arial"/>
          <w:sz w:val="20"/>
          <w:szCs w:val="20"/>
        </w:rPr>
        <w:t>welcher ebenfalls den langfristigen Unternehmenserfolg als Ziel</w:t>
      </w:r>
      <w:r w:rsidR="001E2607">
        <w:rPr>
          <w:rFonts w:ascii="Arial" w:hAnsi="Arial" w:cs="Arial"/>
          <w:sz w:val="20"/>
          <w:szCs w:val="20"/>
        </w:rPr>
        <w:t xml:space="preserve"> hat</w:t>
      </w:r>
      <w:r w:rsidR="002A750D">
        <w:rPr>
          <w:rFonts w:ascii="Arial" w:hAnsi="Arial" w:cs="Arial"/>
          <w:sz w:val="20"/>
          <w:szCs w:val="20"/>
        </w:rPr>
        <w:t xml:space="preserve">. </w:t>
      </w:r>
      <w:r w:rsidR="00131207" w:rsidRPr="00085D34">
        <w:rPr>
          <w:rFonts w:ascii="Arial" w:hAnsi="Arial" w:cs="Arial"/>
          <w:sz w:val="20"/>
          <w:szCs w:val="20"/>
        </w:rPr>
        <w:t>Die</w:t>
      </w:r>
      <w:r w:rsidR="000D4EFC" w:rsidRPr="00085D34">
        <w:rPr>
          <w:rFonts w:ascii="Arial" w:hAnsi="Arial" w:cs="Arial"/>
          <w:sz w:val="20"/>
          <w:szCs w:val="20"/>
        </w:rPr>
        <w:t xml:space="preserve"> Aktionäre (als Eigentümer der Unternehmung) </w:t>
      </w:r>
      <w:r w:rsidR="000B4241">
        <w:rPr>
          <w:rFonts w:ascii="Arial" w:hAnsi="Arial" w:cs="Arial"/>
          <w:sz w:val="20"/>
          <w:szCs w:val="20"/>
        </w:rPr>
        <w:t>beauftragen das Management</w:t>
      </w:r>
      <w:r w:rsidR="00B623F6">
        <w:rPr>
          <w:rFonts w:ascii="Arial" w:hAnsi="Arial" w:cs="Arial"/>
          <w:sz w:val="20"/>
          <w:szCs w:val="20"/>
        </w:rPr>
        <w:t xml:space="preserve"> via den Verwaltungsrat</w:t>
      </w:r>
      <w:r w:rsidR="000B4241">
        <w:rPr>
          <w:rFonts w:ascii="Arial" w:hAnsi="Arial" w:cs="Arial"/>
          <w:sz w:val="20"/>
          <w:szCs w:val="20"/>
        </w:rPr>
        <w:t xml:space="preserve"> </w:t>
      </w:r>
      <w:r w:rsidR="00F5399B" w:rsidRPr="00085D34">
        <w:rPr>
          <w:rFonts w:ascii="Arial" w:hAnsi="Arial" w:cs="Arial"/>
          <w:sz w:val="20"/>
          <w:szCs w:val="20"/>
        </w:rPr>
        <w:t xml:space="preserve">in </w:t>
      </w:r>
      <w:r w:rsidR="00753D04" w:rsidRPr="00085D34">
        <w:rPr>
          <w:rFonts w:ascii="Arial" w:hAnsi="Arial" w:cs="Arial"/>
          <w:sz w:val="20"/>
          <w:szCs w:val="20"/>
        </w:rPr>
        <w:t>ihrem</w:t>
      </w:r>
      <w:r w:rsidR="00F5399B" w:rsidRPr="00085D34">
        <w:rPr>
          <w:rFonts w:ascii="Arial" w:hAnsi="Arial" w:cs="Arial"/>
          <w:sz w:val="20"/>
          <w:szCs w:val="20"/>
        </w:rPr>
        <w:t xml:space="preserve"> Sinne </w:t>
      </w:r>
      <w:r w:rsidR="009136FA" w:rsidRPr="00085D34">
        <w:rPr>
          <w:rFonts w:ascii="Arial" w:hAnsi="Arial" w:cs="Arial"/>
          <w:sz w:val="20"/>
          <w:szCs w:val="20"/>
        </w:rPr>
        <w:t>zu handeln und nicht etwa ihre Eigeninteresse</w:t>
      </w:r>
      <w:r w:rsidR="00333B72">
        <w:rPr>
          <w:rFonts w:ascii="Arial" w:hAnsi="Arial" w:cs="Arial"/>
          <w:sz w:val="20"/>
          <w:szCs w:val="20"/>
        </w:rPr>
        <w:t xml:space="preserve">n </w:t>
      </w:r>
      <w:r w:rsidR="00092C0C" w:rsidRPr="00085D34">
        <w:rPr>
          <w:rFonts w:ascii="Arial" w:hAnsi="Arial" w:cs="Arial"/>
          <w:sz w:val="20"/>
          <w:szCs w:val="20"/>
        </w:rPr>
        <w:t>zu verfolgen</w:t>
      </w:r>
      <w:r w:rsidR="009136FA" w:rsidRPr="00085D34">
        <w:rPr>
          <w:rFonts w:ascii="Arial" w:hAnsi="Arial" w:cs="Arial"/>
          <w:sz w:val="20"/>
          <w:szCs w:val="20"/>
        </w:rPr>
        <w:t xml:space="preserve">, welche negative Folgen für das Gesamtunternehmen haben könnten. </w:t>
      </w:r>
      <w:r w:rsidR="00223970" w:rsidRPr="00085D34">
        <w:rPr>
          <w:rFonts w:ascii="Arial" w:hAnsi="Arial" w:cs="Arial"/>
          <w:sz w:val="20"/>
          <w:szCs w:val="20"/>
        </w:rPr>
        <w:t>Dies</w:t>
      </w:r>
      <w:r w:rsidR="00B76D25" w:rsidRPr="00085D34">
        <w:rPr>
          <w:rFonts w:ascii="Arial" w:hAnsi="Arial" w:cs="Arial"/>
          <w:sz w:val="20"/>
          <w:szCs w:val="20"/>
        </w:rPr>
        <w:t xml:space="preserve"> ist</w:t>
      </w:r>
      <w:r w:rsidR="004A30F0" w:rsidRPr="00085D34">
        <w:rPr>
          <w:rFonts w:ascii="Arial" w:hAnsi="Arial" w:cs="Arial"/>
          <w:sz w:val="20"/>
          <w:szCs w:val="20"/>
        </w:rPr>
        <w:t xml:space="preserve"> </w:t>
      </w:r>
      <w:r w:rsidR="00223970" w:rsidRPr="00085D34">
        <w:rPr>
          <w:rFonts w:ascii="Arial" w:hAnsi="Arial" w:cs="Arial"/>
          <w:sz w:val="20"/>
          <w:szCs w:val="20"/>
        </w:rPr>
        <w:t xml:space="preserve">umso wichtiger, da die </w:t>
      </w:r>
      <w:r w:rsidR="004A30F0" w:rsidRPr="00085D34">
        <w:rPr>
          <w:rFonts w:ascii="Arial" w:hAnsi="Arial" w:cs="Arial"/>
          <w:sz w:val="20"/>
          <w:szCs w:val="20"/>
        </w:rPr>
        <w:t>Konzernleitung gegenüber den Aktionären ü</w:t>
      </w:r>
      <w:r w:rsidR="00C017F8" w:rsidRPr="00085D34">
        <w:rPr>
          <w:rFonts w:ascii="Arial" w:hAnsi="Arial" w:cs="Arial"/>
          <w:sz w:val="20"/>
          <w:szCs w:val="20"/>
        </w:rPr>
        <w:t>ber einen Informationsvorsprung</w:t>
      </w:r>
      <w:r w:rsidR="00223970" w:rsidRPr="00085D34">
        <w:rPr>
          <w:rFonts w:ascii="Arial" w:hAnsi="Arial" w:cs="Arial"/>
          <w:sz w:val="20"/>
          <w:szCs w:val="20"/>
        </w:rPr>
        <w:t xml:space="preserve"> durch ihre stärkere Involvierung in die Unternehmenstätigkeit verfügt.</w:t>
      </w:r>
      <w:r w:rsidR="00C017F8" w:rsidRPr="00085D34">
        <w:rPr>
          <w:rFonts w:ascii="Arial" w:hAnsi="Arial" w:cs="Arial"/>
          <w:sz w:val="20"/>
          <w:szCs w:val="20"/>
        </w:rPr>
        <w:t xml:space="preserve"> </w:t>
      </w:r>
      <w:r w:rsidR="009136FA" w:rsidRPr="00085D34">
        <w:rPr>
          <w:rFonts w:ascii="Arial" w:hAnsi="Arial" w:cs="Arial"/>
          <w:sz w:val="20"/>
          <w:szCs w:val="20"/>
        </w:rPr>
        <w:t xml:space="preserve">Um </w:t>
      </w:r>
      <w:r w:rsidR="00223970" w:rsidRPr="00085D34">
        <w:rPr>
          <w:rFonts w:ascii="Arial" w:hAnsi="Arial" w:cs="Arial"/>
          <w:sz w:val="20"/>
          <w:szCs w:val="20"/>
        </w:rPr>
        <w:t xml:space="preserve">opportunes Verhalten </w:t>
      </w:r>
      <w:r w:rsidR="000A0B81" w:rsidRPr="00085D34">
        <w:rPr>
          <w:rFonts w:ascii="Arial" w:hAnsi="Arial" w:cs="Arial"/>
          <w:sz w:val="20"/>
          <w:szCs w:val="20"/>
        </w:rPr>
        <w:t xml:space="preserve">seitens des Managements </w:t>
      </w:r>
      <w:r w:rsidR="00223970" w:rsidRPr="00085D34">
        <w:rPr>
          <w:rFonts w:ascii="Arial" w:hAnsi="Arial" w:cs="Arial"/>
          <w:sz w:val="20"/>
          <w:szCs w:val="20"/>
        </w:rPr>
        <w:t xml:space="preserve">durch </w:t>
      </w:r>
      <w:r w:rsidR="009136FA" w:rsidRPr="00085D34">
        <w:rPr>
          <w:rFonts w:ascii="Arial" w:hAnsi="Arial" w:cs="Arial"/>
          <w:sz w:val="20"/>
          <w:szCs w:val="20"/>
        </w:rPr>
        <w:t xml:space="preserve">ein Ausnutzen dieser Informationsasymmetrie zu verhindern, </w:t>
      </w:r>
      <w:r w:rsidR="009136FA" w:rsidRPr="00085D34">
        <w:rPr>
          <w:rFonts w:ascii="Arial" w:hAnsi="Arial" w:cs="Arial"/>
          <w:sz w:val="20"/>
          <w:szCs w:val="20"/>
        </w:rPr>
        <w:lastRenderedPageBreak/>
        <w:t xml:space="preserve">wird anhand von </w:t>
      </w:r>
      <w:r w:rsidR="002A750D">
        <w:rPr>
          <w:rFonts w:ascii="Arial" w:hAnsi="Arial" w:cs="Arial"/>
          <w:sz w:val="20"/>
          <w:szCs w:val="20"/>
        </w:rPr>
        <w:t xml:space="preserve">Verträgen mit </w:t>
      </w:r>
      <w:r w:rsidR="009136FA" w:rsidRPr="00085D34">
        <w:rPr>
          <w:rFonts w:ascii="Arial" w:hAnsi="Arial" w:cs="Arial"/>
          <w:sz w:val="20"/>
          <w:szCs w:val="20"/>
        </w:rPr>
        <w:t xml:space="preserve">variablen Lohnbestandteilen versucht, das individuelle </w:t>
      </w:r>
      <w:r w:rsidR="00C758BE" w:rsidRPr="00085D34">
        <w:rPr>
          <w:rFonts w:ascii="Arial" w:hAnsi="Arial" w:cs="Arial"/>
          <w:sz w:val="20"/>
          <w:szCs w:val="20"/>
        </w:rPr>
        <w:t xml:space="preserve">Interesse des Managements </w:t>
      </w:r>
      <w:r w:rsidR="006C297C">
        <w:rPr>
          <w:rFonts w:ascii="Arial" w:hAnsi="Arial" w:cs="Arial"/>
          <w:sz w:val="20"/>
          <w:szCs w:val="20"/>
        </w:rPr>
        <w:t xml:space="preserve">durch finanzielle Anreize </w:t>
      </w:r>
      <w:r w:rsidR="00C758BE" w:rsidRPr="00085D34">
        <w:rPr>
          <w:rFonts w:ascii="Arial" w:hAnsi="Arial" w:cs="Arial"/>
          <w:sz w:val="20"/>
          <w:szCs w:val="20"/>
        </w:rPr>
        <w:t xml:space="preserve">demjenigen der Aktionäre </w:t>
      </w:r>
      <w:r w:rsidR="00395F82" w:rsidRPr="00085D34">
        <w:rPr>
          <w:rFonts w:ascii="Arial" w:hAnsi="Arial" w:cs="Arial"/>
          <w:sz w:val="20"/>
          <w:szCs w:val="20"/>
        </w:rPr>
        <w:t>anzugleichen</w:t>
      </w:r>
      <w:r w:rsidR="00C758BE" w:rsidRPr="00085D34">
        <w:rPr>
          <w:rFonts w:ascii="Arial" w:hAnsi="Arial" w:cs="Arial"/>
          <w:sz w:val="20"/>
          <w:szCs w:val="20"/>
        </w:rPr>
        <w:t>.</w:t>
      </w:r>
      <w:r w:rsidR="00893324" w:rsidRPr="00085D34">
        <w:rPr>
          <w:rFonts w:ascii="Arial" w:hAnsi="Arial" w:cs="Arial"/>
          <w:sz w:val="20"/>
          <w:szCs w:val="20"/>
        </w:rPr>
        <w:t xml:space="preserve"> </w:t>
      </w:r>
      <w:r w:rsidR="00E804EF" w:rsidRPr="00085D34">
        <w:rPr>
          <w:rFonts w:ascii="Arial" w:hAnsi="Arial" w:cs="Arial"/>
          <w:sz w:val="20"/>
          <w:szCs w:val="20"/>
        </w:rPr>
        <w:t xml:space="preserve">Hierfür sollten die Ziele, deren Erreichungsgrad die variablen Lohnbestandteile determinieren, entsprechend so gesetzt werden, dass sie nachhaltig auf den Erfolg des Unternehmens und somit </w:t>
      </w:r>
      <w:r w:rsidR="00872C4C">
        <w:rPr>
          <w:rFonts w:ascii="Arial" w:hAnsi="Arial" w:cs="Arial"/>
          <w:sz w:val="20"/>
          <w:szCs w:val="20"/>
        </w:rPr>
        <w:t>nach den</w:t>
      </w:r>
      <w:r w:rsidR="00335163">
        <w:rPr>
          <w:rFonts w:ascii="Arial" w:hAnsi="Arial" w:cs="Arial"/>
          <w:sz w:val="20"/>
          <w:szCs w:val="20"/>
        </w:rPr>
        <w:t xml:space="preserve"> Interessen </w:t>
      </w:r>
      <w:r w:rsidR="00E804EF" w:rsidRPr="00085D34">
        <w:rPr>
          <w:rFonts w:ascii="Arial" w:hAnsi="Arial" w:cs="Arial"/>
          <w:sz w:val="20"/>
          <w:szCs w:val="20"/>
        </w:rPr>
        <w:t xml:space="preserve">der Aktionäre ausgerichtet sind. </w:t>
      </w:r>
      <w:r w:rsidR="0095023C">
        <w:rPr>
          <w:rFonts w:ascii="Arial" w:hAnsi="Arial" w:cs="Arial"/>
          <w:sz w:val="20"/>
          <w:szCs w:val="20"/>
        </w:rPr>
        <w:t xml:space="preserve">Hierzu gilt zu sagen, dass jedes Unternehmen </w:t>
      </w:r>
      <w:r w:rsidR="00B27156">
        <w:rPr>
          <w:rFonts w:ascii="Arial" w:hAnsi="Arial" w:cs="Arial"/>
          <w:sz w:val="20"/>
          <w:szCs w:val="20"/>
        </w:rPr>
        <w:t>die</w:t>
      </w:r>
      <w:r w:rsidR="0095023C">
        <w:rPr>
          <w:rFonts w:ascii="Arial" w:hAnsi="Arial" w:cs="Arial"/>
          <w:sz w:val="20"/>
          <w:szCs w:val="20"/>
        </w:rPr>
        <w:t xml:space="preserve"> Ziele und deren Entlohnung beim jeweiligen Erreichungsgrad anders festlegt. Trotzdem könnte man folgern</w:t>
      </w:r>
      <w:r w:rsidR="00A77842">
        <w:rPr>
          <w:rFonts w:ascii="Arial" w:hAnsi="Arial" w:cs="Arial"/>
          <w:sz w:val="20"/>
          <w:szCs w:val="20"/>
        </w:rPr>
        <w:t xml:space="preserve">, dass eine hohe variable Vergütung seitens des Managements gleichbedeutend </w:t>
      </w:r>
      <w:r w:rsidR="00D409DC">
        <w:rPr>
          <w:rFonts w:ascii="Arial" w:hAnsi="Arial" w:cs="Arial"/>
          <w:sz w:val="20"/>
          <w:szCs w:val="20"/>
        </w:rPr>
        <w:t xml:space="preserve">mit hoher Zielerreichung und somit mit </w:t>
      </w:r>
      <w:r w:rsidR="00335163">
        <w:rPr>
          <w:rFonts w:ascii="Arial" w:hAnsi="Arial" w:cs="Arial"/>
          <w:sz w:val="20"/>
          <w:szCs w:val="20"/>
        </w:rPr>
        <w:t>positiver Unternehmensentwicklung im Sinne der Aktionäre sein sollte.</w:t>
      </w:r>
      <w:r w:rsidR="00A77842">
        <w:rPr>
          <w:rFonts w:ascii="Arial" w:hAnsi="Arial" w:cs="Arial"/>
          <w:sz w:val="20"/>
          <w:szCs w:val="20"/>
        </w:rPr>
        <w:t xml:space="preserve"> </w:t>
      </w:r>
      <w:r w:rsidR="00893324" w:rsidRPr="00085D34">
        <w:rPr>
          <w:rFonts w:ascii="Arial" w:hAnsi="Arial" w:cs="Arial"/>
          <w:sz w:val="20"/>
          <w:szCs w:val="20"/>
        </w:rPr>
        <w:t xml:space="preserve">So </w:t>
      </w:r>
      <w:r w:rsidR="000219F2">
        <w:rPr>
          <w:rFonts w:ascii="Arial" w:hAnsi="Arial" w:cs="Arial"/>
          <w:sz w:val="20"/>
          <w:szCs w:val="20"/>
        </w:rPr>
        <w:t>weit die Theorie, doch wie schaut es in der Praxis aus?</w:t>
      </w:r>
      <w:r w:rsidR="009136FA" w:rsidRPr="00085D34">
        <w:rPr>
          <w:rFonts w:ascii="Arial" w:hAnsi="Arial" w:cs="Arial"/>
          <w:sz w:val="20"/>
          <w:szCs w:val="20"/>
        </w:rPr>
        <w:br/>
      </w:r>
    </w:p>
    <w:p w14:paraId="74E72073" w14:textId="77777777" w:rsidR="00744F55" w:rsidRDefault="00744F55" w:rsidP="00744F55">
      <w:pPr>
        <w:spacing w:line="300" w:lineRule="exact"/>
        <w:rPr>
          <w:rFonts w:ascii="Arial" w:hAnsi="Arial" w:cs="Arial"/>
          <w:sz w:val="20"/>
          <w:szCs w:val="20"/>
        </w:rPr>
      </w:pPr>
    </w:p>
    <w:p w14:paraId="28021DD6" w14:textId="3BF8DEC3" w:rsidR="003665CD" w:rsidRDefault="001E456E" w:rsidP="00744F55">
      <w:pPr>
        <w:spacing w:line="300" w:lineRule="exact"/>
        <w:rPr>
          <w:rFonts w:ascii="Arial" w:hAnsi="Arial" w:cs="Arial"/>
          <w:b/>
          <w:sz w:val="20"/>
          <w:szCs w:val="20"/>
        </w:rPr>
      </w:pPr>
      <w:r>
        <w:rPr>
          <w:rFonts w:ascii="Arial" w:hAnsi="Arial" w:cs="Arial"/>
          <w:b/>
          <w:sz w:val="20"/>
          <w:szCs w:val="20"/>
        </w:rPr>
        <w:t>Ein Legitimationsproblem in der Praxis</w:t>
      </w:r>
    </w:p>
    <w:p w14:paraId="61D4CD97" w14:textId="77777777" w:rsidR="00744F55" w:rsidRPr="003665CD" w:rsidRDefault="00744F55" w:rsidP="00744F55">
      <w:pPr>
        <w:spacing w:line="300" w:lineRule="exact"/>
        <w:rPr>
          <w:rFonts w:ascii="Arial" w:hAnsi="Arial" w:cs="Arial"/>
          <w:b/>
          <w:sz w:val="20"/>
          <w:szCs w:val="20"/>
        </w:rPr>
      </w:pPr>
    </w:p>
    <w:p w14:paraId="635AF2F0" w14:textId="5EF0E953" w:rsidR="00694EAD" w:rsidRDefault="00694EAD" w:rsidP="00744F55">
      <w:pPr>
        <w:spacing w:line="300" w:lineRule="exact"/>
        <w:rPr>
          <w:rFonts w:ascii="Arial" w:hAnsi="Arial" w:cs="Arial"/>
          <w:sz w:val="20"/>
          <w:szCs w:val="20"/>
        </w:rPr>
      </w:pPr>
      <w:r>
        <w:rPr>
          <w:rFonts w:ascii="Arial" w:hAnsi="Arial" w:cs="Arial"/>
          <w:sz w:val="20"/>
          <w:szCs w:val="20"/>
        </w:rPr>
        <w:t xml:space="preserve">Eine qualitative Bewertung der Vergütungssysteme </w:t>
      </w:r>
      <w:r w:rsidR="00B50CB2">
        <w:rPr>
          <w:rFonts w:ascii="Arial" w:hAnsi="Arial" w:cs="Arial"/>
          <w:sz w:val="20"/>
          <w:szCs w:val="20"/>
        </w:rPr>
        <w:t>kann in dem Rahmen hier nicht vorgenommen werden</w:t>
      </w:r>
      <w:r>
        <w:rPr>
          <w:rFonts w:ascii="Arial" w:hAnsi="Arial" w:cs="Arial"/>
          <w:sz w:val="20"/>
          <w:szCs w:val="20"/>
        </w:rPr>
        <w:t xml:space="preserve">, jedoch scheint es sinnvoll die Kausalkette der variablen Vergütung genauer anzuschauen. Wie gut können die Unternehmen die individuelle Leistung des Managements überhaupt messen? Unter anderen mit dieser Frage befasste sich eine 2017 vom Beratungsunternehmen </w:t>
      </w:r>
      <w:proofErr w:type="spellStart"/>
      <w:r>
        <w:rPr>
          <w:rFonts w:ascii="Arial" w:hAnsi="Arial" w:cs="Arial"/>
          <w:sz w:val="20"/>
          <w:szCs w:val="20"/>
        </w:rPr>
        <w:t>FehrAdvice</w:t>
      </w:r>
      <w:proofErr w:type="spellEnd"/>
      <w:r>
        <w:rPr>
          <w:rStyle w:val="Funotenzeichen"/>
          <w:rFonts w:ascii="Arial" w:hAnsi="Arial" w:cs="Arial"/>
          <w:sz w:val="20"/>
          <w:szCs w:val="20"/>
        </w:rPr>
        <w:footnoteReference w:id="2"/>
      </w:r>
      <w:r>
        <w:rPr>
          <w:rFonts w:ascii="Arial" w:hAnsi="Arial" w:cs="Arial"/>
          <w:sz w:val="20"/>
          <w:szCs w:val="20"/>
        </w:rPr>
        <w:t xml:space="preserve"> veröffentlichte Studie, an welcher auch der einflussreiche Verhaltensökonom Ernst Fehr von der Universität Zürich mitgearbeitet hat. In der Analyse von rund 63 der </w:t>
      </w:r>
      <w:proofErr w:type="spellStart"/>
      <w:r>
        <w:rPr>
          <w:rFonts w:ascii="Arial" w:hAnsi="Arial" w:cs="Arial"/>
          <w:sz w:val="20"/>
          <w:szCs w:val="20"/>
        </w:rPr>
        <w:t>grössten</w:t>
      </w:r>
      <w:proofErr w:type="spellEnd"/>
      <w:r>
        <w:rPr>
          <w:rFonts w:ascii="Arial" w:hAnsi="Arial" w:cs="Arial"/>
          <w:sz w:val="20"/>
          <w:szCs w:val="20"/>
        </w:rPr>
        <w:t xml:space="preserve"> Aktiengesellschaften aus der Schweiz, Österreich und Deutschland kommt die Studie zu ernüchternden Ergebnissen: Es konnte weitgehend keine systematische Verbindung zwischen der Managemententlohnung und der Leistung der Manager feststellen.</w:t>
      </w:r>
      <w:r w:rsidR="006F5847">
        <w:rPr>
          <w:rFonts w:ascii="Arial" w:hAnsi="Arial" w:cs="Arial"/>
          <w:sz w:val="20"/>
          <w:szCs w:val="20"/>
        </w:rPr>
        <w:t xml:space="preserve"> </w:t>
      </w:r>
      <w:r w:rsidR="00263542">
        <w:rPr>
          <w:rFonts w:ascii="Arial" w:hAnsi="Arial" w:cs="Arial"/>
          <w:sz w:val="20"/>
          <w:szCs w:val="20"/>
        </w:rPr>
        <w:t xml:space="preserve">Sie folgern, dass bisher bei vielen Unternehmen die Interessensangleichung </w:t>
      </w:r>
      <w:r w:rsidR="00996DD8">
        <w:rPr>
          <w:rFonts w:ascii="Arial" w:hAnsi="Arial" w:cs="Arial"/>
          <w:sz w:val="20"/>
          <w:szCs w:val="20"/>
        </w:rPr>
        <w:t xml:space="preserve">von Aktionären und Managern </w:t>
      </w:r>
      <w:r w:rsidR="00263542">
        <w:rPr>
          <w:rFonts w:ascii="Arial" w:hAnsi="Arial" w:cs="Arial"/>
          <w:sz w:val="20"/>
          <w:szCs w:val="20"/>
        </w:rPr>
        <w:t xml:space="preserve">durch den </w:t>
      </w:r>
      <w:proofErr w:type="spellStart"/>
      <w:r w:rsidR="00263542" w:rsidRPr="00FC3059">
        <w:rPr>
          <w:rFonts w:ascii="Arial" w:hAnsi="Arial" w:cs="Arial"/>
          <w:i/>
          <w:sz w:val="20"/>
          <w:szCs w:val="20"/>
        </w:rPr>
        <w:t>pay</w:t>
      </w:r>
      <w:proofErr w:type="spellEnd"/>
      <w:r w:rsidR="00263542" w:rsidRPr="00FC3059">
        <w:rPr>
          <w:rFonts w:ascii="Arial" w:hAnsi="Arial" w:cs="Arial"/>
          <w:i/>
          <w:sz w:val="20"/>
          <w:szCs w:val="20"/>
        </w:rPr>
        <w:t>-</w:t>
      </w:r>
      <w:proofErr w:type="spellStart"/>
      <w:r w:rsidR="00263542" w:rsidRPr="00FC3059">
        <w:rPr>
          <w:rFonts w:ascii="Arial" w:hAnsi="Arial" w:cs="Arial"/>
          <w:i/>
          <w:sz w:val="20"/>
          <w:szCs w:val="20"/>
        </w:rPr>
        <w:t>for</w:t>
      </w:r>
      <w:proofErr w:type="spellEnd"/>
      <w:r w:rsidR="00263542" w:rsidRPr="00FC3059">
        <w:rPr>
          <w:rFonts w:ascii="Arial" w:hAnsi="Arial" w:cs="Arial"/>
          <w:i/>
          <w:sz w:val="20"/>
          <w:szCs w:val="20"/>
        </w:rPr>
        <w:t>-performance</w:t>
      </w:r>
      <w:r w:rsidR="00263542">
        <w:rPr>
          <w:rFonts w:ascii="Arial" w:hAnsi="Arial" w:cs="Arial"/>
          <w:sz w:val="20"/>
          <w:szCs w:val="20"/>
        </w:rPr>
        <w:t>-Verträge nicht ausreichend gelungen ist.</w:t>
      </w:r>
      <w:r w:rsidR="001F5A2D">
        <w:rPr>
          <w:rFonts w:ascii="Arial" w:hAnsi="Arial" w:cs="Arial"/>
          <w:sz w:val="20"/>
          <w:szCs w:val="20"/>
        </w:rPr>
        <w:t xml:space="preserve"> </w:t>
      </w:r>
      <w:r w:rsidR="006F5847">
        <w:rPr>
          <w:rFonts w:ascii="Arial" w:hAnsi="Arial" w:cs="Arial"/>
          <w:sz w:val="20"/>
          <w:szCs w:val="20"/>
        </w:rPr>
        <w:t xml:space="preserve">Dies erscheint äusserst problematisch, wenn man sich die Höhe des Anteils von variablen Vergütungen an den Gesamtlohnsummen von Spitzenmanager anschaut. </w:t>
      </w:r>
    </w:p>
    <w:p w14:paraId="52A491B8" w14:textId="77777777" w:rsidR="006F5847" w:rsidRDefault="006F5847" w:rsidP="00744F55">
      <w:pPr>
        <w:spacing w:line="300" w:lineRule="exact"/>
        <w:rPr>
          <w:rFonts w:ascii="Arial" w:hAnsi="Arial" w:cs="Arial"/>
          <w:sz w:val="20"/>
          <w:szCs w:val="20"/>
        </w:rPr>
      </w:pPr>
    </w:p>
    <w:p w14:paraId="544F1EC7" w14:textId="29C4824B" w:rsidR="007F470E" w:rsidRDefault="00335163" w:rsidP="00744F55">
      <w:pPr>
        <w:spacing w:line="300" w:lineRule="exact"/>
        <w:rPr>
          <w:rFonts w:ascii="Arial" w:hAnsi="Arial" w:cs="Arial"/>
          <w:sz w:val="20"/>
          <w:szCs w:val="20"/>
        </w:rPr>
      </w:pPr>
      <w:r>
        <w:rPr>
          <w:rFonts w:ascii="Arial" w:hAnsi="Arial" w:cs="Arial"/>
          <w:sz w:val="20"/>
          <w:szCs w:val="20"/>
        </w:rPr>
        <w:t xml:space="preserve">In </w:t>
      </w:r>
      <w:r w:rsidR="007F43FA">
        <w:rPr>
          <w:rFonts w:ascii="Arial" w:hAnsi="Arial" w:cs="Arial"/>
          <w:sz w:val="20"/>
          <w:szCs w:val="20"/>
        </w:rPr>
        <w:t xml:space="preserve">den </w:t>
      </w:r>
      <w:r>
        <w:rPr>
          <w:rFonts w:ascii="Arial" w:hAnsi="Arial" w:cs="Arial"/>
          <w:sz w:val="20"/>
          <w:szCs w:val="20"/>
        </w:rPr>
        <w:t xml:space="preserve">24 von Travail.Suisse untersuchten Aktiengesellschaften beträgt der Anteil der durchschnittlichen </w:t>
      </w:r>
      <w:r w:rsidR="00F752E7">
        <w:rPr>
          <w:rFonts w:ascii="Arial" w:hAnsi="Arial" w:cs="Arial"/>
          <w:sz w:val="20"/>
          <w:szCs w:val="20"/>
        </w:rPr>
        <w:t>variablen</w:t>
      </w:r>
      <w:r>
        <w:rPr>
          <w:rFonts w:ascii="Arial" w:hAnsi="Arial" w:cs="Arial"/>
          <w:sz w:val="20"/>
          <w:szCs w:val="20"/>
        </w:rPr>
        <w:t xml:space="preserve"> Vergütung </w:t>
      </w:r>
      <w:r w:rsidR="004E0378">
        <w:rPr>
          <w:rFonts w:ascii="Arial" w:hAnsi="Arial" w:cs="Arial"/>
          <w:sz w:val="20"/>
          <w:szCs w:val="20"/>
        </w:rPr>
        <w:t xml:space="preserve">des </w:t>
      </w:r>
      <w:proofErr w:type="spellStart"/>
      <w:r w:rsidR="004E0378">
        <w:rPr>
          <w:rFonts w:ascii="Arial" w:hAnsi="Arial" w:cs="Arial"/>
          <w:sz w:val="20"/>
          <w:szCs w:val="20"/>
        </w:rPr>
        <w:t>CEO’s</w:t>
      </w:r>
      <w:proofErr w:type="spellEnd"/>
      <w:r w:rsidR="004E0378">
        <w:rPr>
          <w:rFonts w:ascii="Arial" w:hAnsi="Arial" w:cs="Arial"/>
          <w:sz w:val="20"/>
          <w:szCs w:val="20"/>
        </w:rPr>
        <w:t xml:space="preserve"> </w:t>
      </w:r>
      <w:r>
        <w:rPr>
          <w:rFonts w:ascii="Arial" w:hAnsi="Arial" w:cs="Arial"/>
          <w:sz w:val="20"/>
          <w:szCs w:val="20"/>
        </w:rPr>
        <w:t>für das Jahr 2017 rund 55%, wobei es grosse Unterschiede zwischen Unternehmen</w:t>
      </w:r>
      <w:r w:rsidR="000F5345">
        <w:rPr>
          <w:rFonts w:ascii="Arial" w:hAnsi="Arial" w:cs="Arial"/>
          <w:sz w:val="20"/>
          <w:szCs w:val="20"/>
        </w:rPr>
        <w:t xml:space="preserve"> und Branchen gibt. Während </w:t>
      </w:r>
      <w:r w:rsidR="00032544">
        <w:rPr>
          <w:rFonts w:ascii="Arial" w:hAnsi="Arial" w:cs="Arial"/>
          <w:sz w:val="20"/>
          <w:szCs w:val="20"/>
        </w:rPr>
        <w:t>der durchschnittliche variable Lohnanteil</w:t>
      </w:r>
      <w:r w:rsidR="00A31428">
        <w:rPr>
          <w:rStyle w:val="Funotenzeichen"/>
          <w:rFonts w:ascii="Arial" w:hAnsi="Arial" w:cs="Arial"/>
          <w:sz w:val="20"/>
          <w:szCs w:val="20"/>
        </w:rPr>
        <w:footnoteReference w:id="3"/>
      </w:r>
      <w:r w:rsidR="00032544">
        <w:rPr>
          <w:rFonts w:ascii="Arial" w:hAnsi="Arial" w:cs="Arial"/>
          <w:sz w:val="20"/>
          <w:szCs w:val="20"/>
        </w:rPr>
        <w:t xml:space="preserve"> </w:t>
      </w:r>
      <w:r w:rsidR="00AC0AA4">
        <w:rPr>
          <w:rFonts w:ascii="Arial" w:hAnsi="Arial" w:cs="Arial"/>
          <w:sz w:val="20"/>
          <w:szCs w:val="20"/>
        </w:rPr>
        <w:t xml:space="preserve">im Jahre 2017 </w:t>
      </w:r>
      <w:r w:rsidR="00032544">
        <w:rPr>
          <w:rFonts w:ascii="Arial" w:hAnsi="Arial" w:cs="Arial"/>
          <w:sz w:val="20"/>
          <w:szCs w:val="20"/>
        </w:rPr>
        <w:t>bei</w:t>
      </w:r>
      <w:r w:rsidR="00AC0AA4">
        <w:rPr>
          <w:rFonts w:ascii="Arial" w:hAnsi="Arial" w:cs="Arial"/>
          <w:sz w:val="20"/>
          <w:szCs w:val="20"/>
        </w:rPr>
        <w:t xml:space="preserve"> </w:t>
      </w:r>
      <w:proofErr w:type="spellStart"/>
      <w:r w:rsidR="00ED401A">
        <w:rPr>
          <w:rFonts w:ascii="Arial" w:hAnsi="Arial" w:cs="Arial"/>
          <w:sz w:val="20"/>
          <w:szCs w:val="20"/>
        </w:rPr>
        <w:t>CEO’s</w:t>
      </w:r>
      <w:proofErr w:type="spellEnd"/>
      <w:r w:rsidR="00ED401A">
        <w:rPr>
          <w:rFonts w:ascii="Arial" w:hAnsi="Arial" w:cs="Arial"/>
          <w:sz w:val="20"/>
          <w:szCs w:val="20"/>
        </w:rPr>
        <w:t xml:space="preserve"> von </w:t>
      </w:r>
      <w:r w:rsidR="00AC0AA4">
        <w:rPr>
          <w:rFonts w:ascii="Arial" w:hAnsi="Arial" w:cs="Arial"/>
          <w:sz w:val="20"/>
          <w:szCs w:val="20"/>
        </w:rPr>
        <w:t>Unternehmen aus der Industrie</w:t>
      </w:r>
      <w:r w:rsidR="00AC0AA4">
        <w:rPr>
          <w:rStyle w:val="Funotenzeichen"/>
          <w:rFonts w:ascii="Arial" w:hAnsi="Arial" w:cs="Arial"/>
          <w:sz w:val="20"/>
          <w:szCs w:val="20"/>
        </w:rPr>
        <w:footnoteReference w:id="4"/>
      </w:r>
      <w:r w:rsidR="00AC0AA4">
        <w:rPr>
          <w:rFonts w:ascii="Arial" w:hAnsi="Arial" w:cs="Arial"/>
          <w:sz w:val="20"/>
          <w:szCs w:val="20"/>
        </w:rPr>
        <w:t xml:space="preserve"> 56% und bei </w:t>
      </w:r>
      <w:r w:rsidR="000F5345">
        <w:rPr>
          <w:rFonts w:ascii="Arial" w:hAnsi="Arial" w:cs="Arial"/>
          <w:sz w:val="20"/>
          <w:szCs w:val="20"/>
        </w:rPr>
        <w:t>Bundesnahen Unternehmen</w:t>
      </w:r>
      <w:r w:rsidR="000F5345">
        <w:rPr>
          <w:rStyle w:val="Funotenzeichen"/>
          <w:rFonts w:ascii="Arial" w:hAnsi="Arial" w:cs="Arial"/>
          <w:sz w:val="20"/>
          <w:szCs w:val="20"/>
        </w:rPr>
        <w:footnoteReference w:id="5"/>
      </w:r>
      <w:r w:rsidR="00032544">
        <w:rPr>
          <w:rFonts w:ascii="Arial" w:hAnsi="Arial" w:cs="Arial"/>
          <w:sz w:val="20"/>
          <w:szCs w:val="20"/>
        </w:rPr>
        <w:t xml:space="preserve"> lediglich 30.3% beträgt, ist der Wert bei den </w:t>
      </w:r>
      <w:proofErr w:type="spellStart"/>
      <w:r w:rsidR="00032544">
        <w:rPr>
          <w:rFonts w:ascii="Arial" w:hAnsi="Arial" w:cs="Arial"/>
          <w:sz w:val="20"/>
          <w:szCs w:val="20"/>
        </w:rPr>
        <w:t>Grossbanken</w:t>
      </w:r>
      <w:proofErr w:type="spellEnd"/>
      <w:r w:rsidR="00032544">
        <w:rPr>
          <w:rStyle w:val="Funotenzeichen"/>
          <w:rFonts w:ascii="Arial" w:hAnsi="Arial" w:cs="Arial"/>
          <w:sz w:val="20"/>
          <w:szCs w:val="20"/>
        </w:rPr>
        <w:footnoteReference w:id="6"/>
      </w:r>
      <w:r w:rsidR="00032544">
        <w:rPr>
          <w:rFonts w:ascii="Arial" w:hAnsi="Arial" w:cs="Arial"/>
          <w:sz w:val="20"/>
          <w:szCs w:val="20"/>
        </w:rPr>
        <w:t xml:space="preserve"> und bei den Pharmaunternehmen</w:t>
      </w:r>
      <w:r w:rsidR="00032544">
        <w:rPr>
          <w:rStyle w:val="Funotenzeichen"/>
          <w:rFonts w:ascii="Arial" w:hAnsi="Arial" w:cs="Arial"/>
          <w:sz w:val="20"/>
          <w:szCs w:val="20"/>
        </w:rPr>
        <w:footnoteReference w:id="7"/>
      </w:r>
      <w:r w:rsidR="00C46A6F">
        <w:rPr>
          <w:rFonts w:ascii="Arial" w:hAnsi="Arial" w:cs="Arial"/>
          <w:sz w:val="20"/>
          <w:szCs w:val="20"/>
        </w:rPr>
        <w:t xml:space="preserve"> jeweils rund</w:t>
      </w:r>
      <w:r w:rsidR="00032544">
        <w:rPr>
          <w:rFonts w:ascii="Arial" w:hAnsi="Arial" w:cs="Arial"/>
          <w:sz w:val="20"/>
          <w:szCs w:val="20"/>
        </w:rPr>
        <w:t xml:space="preserve"> 72%.</w:t>
      </w:r>
      <w:r w:rsidR="00AC0AA4">
        <w:rPr>
          <w:rFonts w:ascii="Arial" w:hAnsi="Arial" w:cs="Arial"/>
          <w:sz w:val="20"/>
          <w:szCs w:val="20"/>
        </w:rPr>
        <w:t xml:space="preserve"> </w:t>
      </w:r>
      <w:r w:rsidR="00CE7345">
        <w:rPr>
          <w:rFonts w:ascii="Arial" w:hAnsi="Arial" w:cs="Arial"/>
          <w:sz w:val="20"/>
          <w:szCs w:val="20"/>
        </w:rPr>
        <w:t>Spitzenreiter ist Novartis: beim Pharmariesen aus Basel beträgt der variable Lohnanteil von CEO Joseph Jimenez 82</w:t>
      </w:r>
      <w:r w:rsidR="00F919F9">
        <w:rPr>
          <w:rFonts w:ascii="Arial" w:hAnsi="Arial" w:cs="Arial"/>
          <w:sz w:val="20"/>
          <w:szCs w:val="20"/>
        </w:rPr>
        <w:t>%</w:t>
      </w:r>
      <w:r w:rsidR="00CE7345">
        <w:rPr>
          <w:rFonts w:ascii="Arial" w:hAnsi="Arial" w:cs="Arial"/>
          <w:sz w:val="20"/>
          <w:szCs w:val="20"/>
        </w:rPr>
        <w:t>!</w:t>
      </w:r>
    </w:p>
    <w:p w14:paraId="4FC5FB39" w14:textId="77777777" w:rsidR="007F470E" w:rsidRDefault="007F470E" w:rsidP="00744F55">
      <w:pPr>
        <w:spacing w:line="300" w:lineRule="exact"/>
        <w:rPr>
          <w:rFonts w:ascii="Arial" w:hAnsi="Arial" w:cs="Arial"/>
          <w:sz w:val="20"/>
          <w:szCs w:val="20"/>
        </w:rPr>
      </w:pPr>
    </w:p>
    <w:p w14:paraId="64178EB5" w14:textId="77777777" w:rsidR="0098050F" w:rsidRDefault="00ED401A" w:rsidP="00744F55">
      <w:pPr>
        <w:spacing w:line="300" w:lineRule="exact"/>
        <w:rPr>
          <w:rFonts w:ascii="Arial" w:hAnsi="Arial" w:cs="Arial"/>
          <w:sz w:val="20"/>
          <w:szCs w:val="20"/>
        </w:rPr>
      </w:pPr>
      <w:r>
        <w:rPr>
          <w:rFonts w:ascii="Arial" w:hAnsi="Arial" w:cs="Arial"/>
          <w:sz w:val="20"/>
          <w:szCs w:val="20"/>
        </w:rPr>
        <w:t>Im Angesicht</w:t>
      </w:r>
      <w:r w:rsidR="004E0378">
        <w:rPr>
          <w:rFonts w:ascii="Arial" w:hAnsi="Arial" w:cs="Arial"/>
          <w:sz w:val="20"/>
          <w:szCs w:val="20"/>
        </w:rPr>
        <w:t xml:space="preserve"> der oben genannten </w:t>
      </w:r>
      <w:r w:rsidR="001D492E">
        <w:rPr>
          <w:rFonts w:ascii="Arial" w:hAnsi="Arial" w:cs="Arial"/>
          <w:sz w:val="20"/>
          <w:szCs w:val="20"/>
        </w:rPr>
        <w:t>Defizite</w:t>
      </w:r>
      <w:r w:rsidR="004E0378">
        <w:rPr>
          <w:rFonts w:ascii="Arial" w:hAnsi="Arial" w:cs="Arial"/>
          <w:sz w:val="20"/>
          <w:szCs w:val="20"/>
        </w:rPr>
        <w:t xml:space="preserve"> bei der Leistungsmessung der Manager </w:t>
      </w:r>
      <w:r w:rsidR="003665CD">
        <w:rPr>
          <w:rFonts w:ascii="Arial" w:hAnsi="Arial" w:cs="Arial"/>
          <w:sz w:val="20"/>
          <w:szCs w:val="20"/>
        </w:rPr>
        <w:t>scheinen</w:t>
      </w:r>
      <w:r w:rsidR="008E5D93">
        <w:rPr>
          <w:rFonts w:ascii="Arial" w:hAnsi="Arial" w:cs="Arial"/>
          <w:sz w:val="20"/>
          <w:szCs w:val="20"/>
        </w:rPr>
        <w:t xml:space="preserve"> die hohen Anteile variabler Vergütung</w:t>
      </w:r>
      <w:r w:rsidR="003665CD">
        <w:rPr>
          <w:rFonts w:ascii="Arial" w:hAnsi="Arial" w:cs="Arial"/>
          <w:sz w:val="20"/>
          <w:szCs w:val="20"/>
        </w:rPr>
        <w:t xml:space="preserve"> </w:t>
      </w:r>
      <w:r w:rsidR="001D492E">
        <w:rPr>
          <w:rFonts w:ascii="Arial" w:hAnsi="Arial" w:cs="Arial"/>
          <w:sz w:val="20"/>
          <w:szCs w:val="20"/>
        </w:rPr>
        <w:t xml:space="preserve">nur sehr </w:t>
      </w:r>
      <w:r w:rsidR="003665CD">
        <w:rPr>
          <w:rFonts w:ascii="Arial" w:hAnsi="Arial" w:cs="Arial"/>
          <w:sz w:val="20"/>
          <w:szCs w:val="20"/>
        </w:rPr>
        <w:t>schwer zu legitimieren</w:t>
      </w:r>
      <w:r w:rsidR="008E5D93">
        <w:rPr>
          <w:rFonts w:ascii="Arial" w:hAnsi="Arial" w:cs="Arial"/>
          <w:sz w:val="20"/>
          <w:szCs w:val="20"/>
        </w:rPr>
        <w:t>.</w:t>
      </w:r>
      <w:r w:rsidR="006F5847">
        <w:rPr>
          <w:rFonts w:ascii="Arial" w:hAnsi="Arial" w:cs="Arial"/>
          <w:sz w:val="20"/>
          <w:szCs w:val="20"/>
        </w:rPr>
        <w:t xml:space="preserve"> Sicher </w:t>
      </w:r>
      <w:r w:rsidR="00E733A0">
        <w:rPr>
          <w:rFonts w:ascii="Arial" w:hAnsi="Arial" w:cs="Arial"/>
          <w:sz w:val="20"/>
          <w:szCs w:val="20"/>
        </w:rPr>
        <w:t>ist</w:t>
      </w:r>
      <w:r w:rsidR="006F5847">
        <w:rPr>
          <w:rFonts w:ascii="Arial" w:hAnsi="Arial" w:cs="Arial"/>
          <w:sz w:val="20"/>
          <w:szCs w:val="20"/>
        </w:rPr>
        <w:t xml:space="preserve">, dass der Anreiz für </w:t>
      </w:r>
      <w:r w:rsidR="00BE7B8F">
        <w:rPr>
          <w:rFonts w:ascii="Arial" w:hAnsi="Arial" w:cs="Arial"/>
          <w:sz w:val="20"/>
          <w:szCs w:val="20"/>
        </w:rPr>
        <w:t>opportunistisches</w:t>
      </w:r>
      <w:r w:rsidR="006F5847">
        <w:rPr>
          <w:rFonts w:ascii="Arial" w:hAnsi="Arial" w:cs="Arial"/>
          <w:sz w:val="20"/>
          <w:szCs w:val="20"/>
        </w:rPr>
        <w:t xml:space="preserve"> Verhalten der Manager mit </w:t>
      </w:r>
      <w:r w:rsidR="0059021C">
        <w:rPr>
          <w:rFonts w:ascii="Arial" w:hAnsi="Arial" w:cs="Arial"/>
          <w:sz w:val="20"/>
          <w:szCs w:val="20"/>
        </w:rPr>
        <w:t>grösser werdendem Anteil an variabler Vergütung zunimmt.</w:t>
      </w:r>
      <w:r w:rsidR="00262F67">
        <w:rPr>
          <w:rFonts w:ascii="Arial" w:hAnsi="Arial" w:cs="Arial"/>
          <w:sz w:val="20"/>
          <w:szCs w:val="20"/>
        </w:rPr>
        <w:t xml:space="preserve"> </w:t>
      </w:r>
      <w:r w:rsidR="00525715">
        <w:rPr>
          <w:rFonts w:ascii="Arial" w:hAnsi="Arial" w:cs="Arial"/>
          <w:sz w:val="20"/>
          <w:szCs w:val="20"/>
        </w:rPr>
        <w:t>So kann</w:t>
      </w:r>
      <w:r w:rsidR="00BD6108">
        <w:rPr>
          <w:rFonts w:ascii="Arial" w:hAnsi="Arial" w:cs="Arial"/>
          <w:sz w:val="20"/>
          <w:szCs w:val="20"/>
        </w:rPr>
        <w:t xml:space="preserve"> beispielsweise</w:t>
      </w:r>
      <w:r w:rsidR="00525715">
        <w:rPr>
          <w:rFonts w:ascii="Arial" w:hAnsi="Arial" w:cs="Arial"/>
          <w:sz w:val="20"/>
          <w:szCs w:val="20"/>
        </w:rPr>
        <w:t xml:space="preserve"> das Vergütungssystem und das Fehlen der richtigen Anreize das Investitionsverhalten der Manager so beeinflussen, dass die </w:t>
      </w:r>
      <w:r w:rsidR="004D3F60">
        <w:rPr>
          <w:rFonts w:ascii="Arial" w:hAnsi="Arial" w:cs="Arial"/>
          <w:sz w:val="20"/>
          <w:szCs w:val="20"/>
        </w:rPr>
        <w:t xml:space="preserve">egoistische </w:t>
      </w:r>
      <w:r w:rsidR="00525715">
        <w:rPr>
          <w:rFonts w:ascii="Arial" w:hAnsi="Arial" w:cs="Arial"/>
          <w:sz w:val="20"/>
          <w:szCs w:val="20"/>
        </w:rPr>
        <w:t xml:space="preserve">Maximierung der variablen Vergütungen auf Kosten des langfristigen Unternehmenserfolgs </w:t>
      </w:r>
      <w:r w:rsidR="0098050F">
        <w:rPr>
          <w:rFonts w:ascii="Arial" w:hAnsi="Arial" w:cs="Arial"/>
          <w:sz w:val="20"/>
          <w:szCs w:val="20"/>
        </w:rPr>
        <w:t xml:space="preserve">verfolgt wird. </w:t>
      </w:r>
    </w:p>
    <w:p w14:paraId="3BE016C3" w14:textId="77777777" w:rsidR="00744F55" w:rsidRDefault="00744F55" w:rsidP="00744F55">
      <w:pPr>
        <w:spacing w:line="300" w:lineRule="exact"/>
        <w:rPr>
          <w:rFonts w:ascii="Arial" w:hAnsi="Arial" w:cs="Arial"/>
          <w:sz w:val="20"/>
          <w:szCs w:val="20"/>
        </w:rPr>
      </w:pPr>
    </w:p>
    <w:p w14:paraId="1ED608D0" w14:textId="77777777" w:rsidR="00744F55" w:rsidRDefault="00744F55" w:rsidP="00744F55">
      <w:pPr>
        <w:spacing w:line="300" w:lineRule="exact"/>
        <w:rPr>
          <w:rFonts w:ascii="Arial" w:hAnsi="Arial" w:cs="Arial"/>
          <w:sz w:val="20"/>
          <w:szCs w:val="20"/>
        </w:rPr>
      </w:pPr>
    </w:p>
    <w:p w14:paraId="141CE277" w14:textId="77777777" w:rsidR="00744F55" w:rsidRDefault="00744F55" w:rsidP="00744F55">
      <w:pPr>
        <w:spacing w:line="300" w:lineRule="exact"/>
        <w:rPr>
          <w:rFonts w:ascii="Arial" w:hAnsi="Arial" w:cs="Arial"/>
          <w:sz w:val="20"/>
          <w:szCs w:val="20"/>
        </w:rPr>
      </w:pPr>
    </w:p>
    <w:p w14:paraId="0BF6D355" w14:textId="4DFA202A" w:rsidR="0098050F" w:rsidRDefault="0098050F" w:rsidP="00744F55">
      <w:pPr>
        <w:spacing w:line="300" w:lineRule="exact"/>
        <w:rPr>
          <w:rFonts w:ascii="Arial" w:hAnsi="Arial" w:cs="Arial"/>
          <w:b/>
          <w:sz w:val="20"/>
          <w:szCs w:val="20"/>
        </w:rPr>
      </w:pPr>
      <w:r w:rsidRPr="0098050F">
        <w:rPr>
          <w:rFonts w:ascii="Arial" w:hAnsi="Arial" w:cs="Arial"/>
          <w:b/>
          <w:sz w:val="20"/>
          <w:szCs w:val="20"/>
        </w:rPr>
        <w:lastRenderedPageBreak/>
        <w:t>Der Nationalrat will weiterhin zuschauen</w:t>
      </w:r>
    </w:p>
    <w:p w14:paraId="3328ACF9" w14:textId="77777777" w:rsidR="00744F55" w:rsidRPr="0098050F" w:rsidRDefault="00744F55" w:rsidP="00744F55">
      <w:pPr>
        <w:spacing w:line="300" w:lineRule="exact"/>
        <w:rPr>
          <w:rFonts w:ascii="Arial" w:hAnsi="Arial" w:cs="Arial"/>
          <w:b/>
          <w:sz w:val="20"/>
          <w:szCs w:val="20"/>
        </w:rPr>
      </w:pPr>
    </w:p>
    <w:p w14:paraId="211E7B48" w14:textId="40E93DC5" w:rsidR="00892DD7" w:rsidRDefault="008D7634" w:rsidP="00744F55">
      <w:pPr>
        <w:spacing w:line="300" w:lineRule="exact"/>
        <w:rPr>
          <w:rFonts w:ascii="Arial" w:hAnsi="Arial" w:cs="Arial"/>
          <w:sz w:val="20"/>
          <w:szCs w:val="20"/>
        </w:rPr>
      </w:pPr>
      <w:r>
        <w:rPr>
          <w:rFonts w:ascii="Arial" w:hAnsi="Arial" w:cs="Arial"/>
          <w:sz w:val="20"/>
          <w:szCs w:val="20"/>
        </w:rPr>
        <w:t xml:space="preserve">Letzte Woche hat der Nationalrat im Rahmen der Aktienrechtsrevision über Massnahmen zur Bekämpfung dieses Missverhältnisses der fixen und variablen Lohnkomponente befunden. </w:t>
      </w:r>
      <w:r w:rsidR="00404952">
        <w:rPr>
          <w:rFonts w:ascii="Arial" w:hAnsi="Arial" w:cs="Arial"/>
          <w:sz w:val="20"/>
          <w:szCs w:val="20"/>
        </w:rPr>
        <w:t xml:space="preserve">Die </w:t>
      </w:r>
      <w:proofErr w:type="spellStart"/>
      <w:r w:rsidR="00404952">
        <w:rPr>
          <w:rFonts w:ascii="Arial" w:hAnsi="Arial" w:cs="Arial"/>
          <w:sz w:val="20"/>
          <w:szCs w:val="20"/>
        </w:rPr>
        <w:t>grosse</w:t>
      </w:r>
      <w:proofErr w:type="spellEnd"/>
      <w:r w:rsidR="00404952">
        <w:rPr>
          <w:rFonts w:ascii="Arial" w:hAnsi="Arial" w:cs="Arial"/>
          <w:sz w:val="20"/>
          <w:szCs w:val="20"/>
        </w:rPr>
        <w:t xml:space="preserve"> Kammer lehnte </w:t>
      </w:r>
      <w:r w:rsidR="00463BB9">
        <w:rPr>
          <w:rFonts w:ascii="Arial" w:hAnsi="Arial" w:cs="Arial"/>
          <w:sz w:val="20"/>
          <w:szCs w:val="20"/>
        </w:rPr>
        <w:t xml:space="preserve">jedoch </w:t>
      </w:r>
      <w:r w:rsidR="00404952">
        <w:rPr>
          <w:rFonts w:ascii="Arial" w:hAnsi="Arial" w:cs="Arial"/>
          <w:sz w:val="20"/>
          <w:szCs w:val="20"/>
        </w:rPr>
        <w:t xml:space="preserve">einen </w:t>
      </w:r>
      <w:r w:rsidR="00892DD7">
        <w:rPr>
          <w:rFonts w:ascii="Arial" w:hAnsi="Arial" w:cs="Arial"/>
          <w:sz w:val="20"/>
          <w:szCs w:val="20"/>
        </w:rPr>
        <w:t>Antrag</w:t>
      </w:r>
      <w:r w:rsidR="00404952">
        <w:rPr>
          <w:rFonts w:ascii="Arial" w:hAnsi="Arial" w:cs="Arial"/>
          <w:sz w:val="20"/>
          <w:szCs w:val="20"/>
        </w:rPr>
        <w:t xml:space="preserve"> ab, welcher</w:t>
      </w:r>
      <w:r w:rsidR="00463BB9">
        <w:rPr>
          <w:rFonts w:ascii="Arial" w:hAnsi="Arial" w:cs="Arial"/>
          <w:sz w:val="20"/>
          <w:szCs w:val="20"/>
        </w:rPr>
        <w:t xml:space="preserve"> die Einführung von einem</w:t>
      </w:r>
      <w:r w:rsidR="00404952">
        <w:rPr>
          <w:rFonts w:ascii="Arial" w:hAnsi="Arial" w:cs="Arial"/>
          <w:sz w:val="20"/>
          <w:szCs w:val="20"/>
        </w:rPr>
        <w:t xml:space="preserve"> </w:t>
      </w:r>
      <w:r w:rsidR="00463BB9">
        <w:rPr>
          <w:rFonts w:ascii="Arial" w:hAnsi="Arial" w:cs="Arial"/>
          <w:sz w:val="20"/>
          <w:szCs w:val="20"/>
        </w:rPr>
        <w:t>sogenannten</w:t>
      </w:r>
      <w:r w:rsidR="00404952">
        <w:rPr>
          <w:rFonts w:ascii="Arial" w:hAnsi="Arial" w:cs="Arial"/>
          <w:sz w:val="20"/>
          <w:szCs w:val="20"/>
        </w:rPr>
        <w:t xml:space="preserve"> </w:t>
      </w:r>
      <w:r w:rsidR="00404952">
        <w:rPr>
          <w:rFonts w:ascii="Arial" w:hAnsi="Arial" w:cs="Arial"/>
          <w:i/>
          <w:sz w:val="20"/>
          <w:szCs w:val="20"/>
        </w:rPr>
        <w:t xml:space="preserve">Bonus </w:t>
      </w:r>
      <w:r w:rsidR="00404952" w:rsidRPr="00892DD7">
        <w:rPr>
          <w:rFonts w:ascii="Arial" w:hAnsi="Arial" w:cs="Arial"/>
          <w:i/>
          <w:sz w:val="20"/>
          <w:szCs w:val="20"/>
        </w:rPr>
        <w:t>Cap</w:t>
      </w:r>
      <w:r w:rsidR="000056B0">
        <w:rPr>
          <w:rFonts w:ascii="Arial" w:hAnsi="Arial" w:cs="Arial"/>
          <w:sz w:val="20"/>
          <w:szCs w:val="20"/>
        </w:rPr>
        <w:t xml:space="preserve"> – </w:t>
      </w:r>
      <w:r w:rsidR="00463BB9">
        <w:rPr>
          <w:rFonts w:ascii="Arial" w:hAnsi="Arial" w:cs="Arial"/>
          <w:sz w:val="20"/>
          <w:szCs w:val="20"/>
        </w:rPr>
        <w:t>e</w:t>
      </w:r>
      <w:r w:rsidR="00463BB9" w:rsidRPr="00463BB9">
        <w:rPr>
          <w:rFonts w:ascii="Arial" w:hAnsi="Arial" w:cs="Arial"/>
          <w:sz w:val="20"/>
          <w:szCs w:val="20"/>
        </w:rPr>
        <w:t>iner</w:t>
      </w:r>
      <w:r w:rsidR="00463BB9">
        <w:rPr>
          <w:rFonts w:ascii="Arial" w:hAnsi="Arial" w:cs="Arial"/>
          <w:sz w:val="20"/>
          <w:szCs w:val="20"/>
        </w:rPr>
        <w:t xml:space="preserve"> Obergrenze für das Verhältnis der variablen Vergütung gegenüber der fixen Vergütung – forderte</w:t>
      </w:r>
      <w:r w:rsidR="00892DD7">
        <w:rPr>
          <w:rFonts w:ascii="Arial" w:hAnsi="Arial" w:cs="Arial"/>
          <w:sz w:val="20"/>
          <w:szCs w:val="20"/>
        </w:rPr>
        <w:t>,</w:t>
      </w:r>
      <w:r w:rsidR="00463BB9">
        <w:rPr>
          <w:rFonts w:ascii="Arial" w:hAnsi="Arial" w:cs="Arial"/>
          <w:sz w:val="20"/>
          <w:szCs w:val="20"/>
        </w:rPr>
        <w:t xml:space="preserve"> ab. </w:t>
      </w:r>
      <w:r w:rsidR="00E75B6E">
        <w:rPr>
          <w:rFonts w:ascii="Arial" w:hAnsi="Arial" w:cs="Arial"/>
          <w:sz w:val="20"/>
          <w:szCs w:val="20"/>
        </w:rPr>
        <w:t xml:space="preserve">Der variable Lohnanteil hätte </w:t>
      </w:r>
      <w:proofErr w:type="spellStart"/>
      <w:r w:rsidR="00E75B6E">
        <w:rPr>
          <w:rFonts w:ascii="Arial" w:hAnsi="Arial" w:cs="Arial"/>
          <w:sz w:val="20"/>
          <w:szCs w:val="20"/>
        </w:rPr>
        <w:t>gemäss</w:t>
      </w:r>
      <w:proofErr w:type="spellEnd"/>
      <w:r w:rsidR="00E75B6E">
        <w:rPr>
          <w:rFonts w:ascii="Arial" w:hAnsi="Arial" w:cs="Arial"/>
          <w:sz w:val="20"/>
          <w:szCs w:val="20"/>
        </w:rPr>
        <w:t xml:space="preserve"> dem </w:t>
      </w:r>
      <w:r w:rsidR="00892DD7">
        <w:rPr>
          <w:rFonts w:ascii="Arial" w:hAnsi="Arial" w:cs="Arial"/>
          <w:sz w:val="20"/>
          <w:szCs w:val="20"/>
        </w:rPr>
        <w:t>Antrag</w:t>
      </w:r>
      <w:r w:rsidR="00E75B6E">
        <w:rPr>
          <w:rFonts w:ascii="Arial" w:hAnsi="Arial" w:cs="Arial"/>
          <w:sz w:val="20"/>
          <w:szCs w:val="20"/>
        </w:rPr>
        <w:t xml:space="preserve"> einen Anteil von 20% der Gesamtverg</w:t>
      </w:r>
      <w:r w:rsidR="00EC1543">
        <w:rPr>
          <w:rFonts w:ascii="Arial" w:hAnsi="Arial" w:cs="Arial"/>
          <w:sz w:val="20"/>
          <w:szCs w:val="20"/>
        </w:rPr>
        <w:t xml:space="preserve">ütung nicht übersteigen dürfen. Ein weiterer </w:t>
      </w:r>
      <w:r w:rsidR="00892DD7">
        <w:rPr>
          <w:rFonts w:ascii="Arial" w:hAnsi="Arial" w:cs="Arial"/>
          <w:sz w:val="20"/>
          <w:szCs w:val="20"/>
        </w:rPr>
        <w:t>Antrag</w:t>
      </w:r>
      <w:r w:rsidR="00EC1543">
        <w:rPr>
          <w:rFonts w:ascii="Arial" w:hAnsi="Arial" w:cs="Arial"/>
          <w:sz w:val="20"/>
          <w:szCs w:val="20"/>
        </w:rPr>
        <w:t xml:space="preserve">, welcher lediglich die </w:t>
      </w:r>
      <w:r w:rsidR="00D67F6E">
        <w:rPr>
          <w:rFonts w:ascii="Arial" w:hAnsi="Arial" w:cs="Arial"/>
          <w:sz w:val="20"/>
          <w:szCs w:val="20"/>
        </w:rPr>
        <w:t xml:space="preserve">Pflicht der </w:t>
      </w:r>
      <w:r w:rsidR="00401291">
        <w:rPr>
          <w:rFonts w:ascii="Arial" w:hAnsi="Arial" w:cs="Arial"/>
          <w:sz w:val="20"/>
          <w:szCs w:val="20"/>
        </w:rPr>
        <w:t>statutarischen</w:t>
      </w:r>
      <w:r w:rsidR="00EC1543">
        <w:rPr>
          <w:rFonts w:ascii="Arial" w:hAnsi="Arial" w:cs="Arial"/>
          <w:sz w:val="20"/>
          <w:szCs w:val="20"/>
        </w:rPr>
        <w:t xml:space="preserve"> Festsetzung </w:t>
      </w:r>
      <w:r w:rsidR="00401291">
        <w:rPr>
          <w:rFonts w:ascii="Arial" w:hAnsi="Arial" w:cs="Arial"/>
          <w:sz w:val="20"/>
          <w:szCs w:val="20"/>
        </w:rPr>
        <w:t>einer Obergrenze für das</w:t>
      </w:r>
      <w:r w:rsidR="00EC1543">
        <w:rPr>
          <w:rFonts w:ascii="Arial" w:hAnsi="Arial" w:cs="Arial"/>
          <w:sz w:val="20"/>
          <w:szCs w:val="20"/>
        </w:rPr>
        <w:t xml:space="preserve"> </w:t>
      </w:r>
      <w:r w:rsidR="002245AB">
        <w:rPr>
          <w:rFonts w:ascii="Arial" w:hAnsi="Arial" w:cs="Arial"/>
          <w:sz w:val="20"/>
          <w:szCs w:val="20"/>
        </w:rPr>
        <w:t>Verhältnis</w:t>
      </w:r>
      <w:r w:rsidR="00EC1543">
        <w:rPr>
          <w:rFonts w:ascii="Arial" w:hAnsi="Arial" w:cs="Arial"/>
          <w:sz w:val="20"/>
          <w:szCs w:val="20"/>
        </w:rPr>
        <w:t xml:space="preserve"> zwischen fixen und variablen Vergütungen gefordert hatte, wurde ebenfalls abgelehnt. </w:t>
      </w:r>
    </w:p>
    <w:p w14:paraId="3A8099B5" w14:textId="77777777" w:rsidR="00744F55" w:rsidRDefault="00744F55" w:rsidP="00744F55">
      <w:pPr>
        <w:spacing w:line="300" w:lineRule="exact"/>
        <w:rPr>
          <w:rFonts w:ascii="Arial" w:hAnsi="Arial" w:cs="Arial"/>
          <w:sz w:val="20"/>
          <w:szCs w:val="20"/>
        </w:rPr>
      </w:pPr>
    </w:p>
    <w:p w14:paraId="39272AEF" w14:textId="296C47AF" w:rsidR="0098050F" w:rsidRDefault="0098050F" w:rsidP="00744F55">
      <w:pPr>
        <w:spacing w:line="300" w:lineRule="exact"/>
        <w:rPr>
          <w:rFonts w:ascii="Arial" w:hAnsi="Arial" w:cs="Arial"/>
          <w:sz w:val="20"/>
          <w:szCs w:val="20"/>
        </w:rPr>
      </w:pPr>
      <w:r>
        <w:rPr>
          <w:rFonts w:ascii="Arial" w:hAnsi="Arial" w:cs="Arial"/>
          <w:sz w:val="20"/>
          <w:szCs w:val="20"/>
        </w:rPr>
        <w:t>Die Entscheide des Nationalrats haben aufgezeigt, dass er</w:t>
      </w:r>
      <w:r w:rsidR="00B13DD4">
        <w:rPr>
          <w:rFonts w:ascii="Arial" w:hAnsi="Arial" w:cs="Arial"/>
          <w:sz w:val="20"/>
          <w:szCs w:val="20"/>
        </w:rPr>
        <w:t xml:space="preserve"> diesbezüglich</w:t>
      </w:r>
      <w:r>
        <w:rPr>
          <w:rFonts w:ascii="Arial" w:hAnsi="Arial" w:cs="Arial"/>
          <w:sz w:val="20"/>
          <w:szCs w:val="20"/>
        </w:rPr>
        <w:t xml:space="preserve"> nicht an einer Reglementierung interessiert ist und</w:t>
      </w:r>
      <w:r w:rsidR="00F86A13">
        <w:rPr>
          <w:rFonts w:ascii="Arial" w:hAnsi="Arial" w:cs="Arial"/>
          <w:sz w:val="20"/>
          <w:szCs w:val="20"/>
        </w:rPr>
        <w:t xml:space="preserve"> damit</w:t>
      </w:r>
      <w:r>
        <w:rPr>
          <w:rFonts w:ascii="Arial" w:hAnsi="Arial" w:cs="Arial"/>
          <w:sz w:val="20"/>
          <w:szCs w:val="20"/>
        </w:rPr>
        <w:t xml:space="preserve"> zukünftiges opportunistisches </w:t>
      </w:r>
      <w:r w:rsidR="00B13DD4">
        <w:rPr>
          <w:rFonts w:ascii="Arial" w:hAnsi="Arial" w:cs="Arial"/>
          <w:sz w:val="20"/>
          <w:szCs w:val="20"/>
        </w:rPr>
        <w:t>Verhalten</w:t>
      </w:r>
      <w:r>
        <w:rPr>
          <w:rFonts w:ascii="Arial" w:hAnsi="Arial" w:cs="Arial"/>
          <w:sz w:val="20"/>
          <w:szCs w:val="20"/>
        </w:rPr>
        <w:t xml:space="preserve"> seitens der Top-Manager weiterhin zu dulden gedenkt. </w:t>
      </w:r>
    </w:p>
    <w:p w14:paraId="51E3C92F" w14:textId="77777777" w:rsidR="0098050F" w:rsidRDefault="0098050F" w:rsidP="00744F55">
      <w:pPr>
        <w:spacing w:line="300" w:lineRule="exact"/>
        <w:rPr>
          <w:rFonts w:ascii="Arial" w:hAnsi="Arial" w:cs="Arial"/>
          <w:sz w:val="20"/>
          <w:szCs w:val="20"/>
        </w:rPr>
      </w:pPr>
    </w:p>
    <w:p w14:paraId="3EB8E468" w14:textId="77777777" w:rsidR="0098050F" w:rsidRDefault="0098050F" w:rsidP="00744F55">
      <w:pPr>
        <w:spacing w:line="300" w:lineRule="exact"/>
        <w:rPr>
          <w:rFonts w:ascii="Arial" w:hAnsi="Arial" w:cs="Arial"/>
          <w:sz w:val="20"/>
          <w:szCs w:val="20"/>
        </w:rPr>
      </w:pPr>
    </w:p>
    <w:p w14:paraId="2CF52402" w14:textId="77777777" w:rsidR="00F752E7" w:rsidRDefault="00F752E7" w:rsidP="00744F55">
      <w:pPr>
        <w:spacing w:line="300" w:lineRule="exact"/>
        <w:rPr>
          <w:rFonts w:ascii="Arial" w:hAnsi="Arial" w:cs="Arial"/>
          <w:sz w:val="20"/>
          <w:szCs w:val="20"/>
        </w:rPr>
      </w:pPr>
    </w:p>
    <w:p w14:paraId="57B84B11" w14:textId="77777777" w:rsidR="00892DD7" w:rsidRDefault="00892DD7" w:rsidP="00744F55">
      <w:pPr>
        <w:spacing w:line="300" w:lineRule="exact"/>
        <w:rPr>
          <w:rFonts w:ascii="Arial" w:hAnsi="Arial" w:cs="Arial"/>
          <w:sz w:val="20"/>
          <w:szCs w:val="20"/>
        </w:rPr>
      </w:pPr>
    </w:p>
    <w:p w14:paraId="54249D85" w14:textId="77777777" w:rsidR="00892DD7" w:rsidRDefault="00892DD7" w:rsidP="00744F55">
      <w:pPr>
        <w:spacing w:line="300" w:lineRule="exact"/>
        <w:rPr>
          <w:rFonts w:ascii="Arial" w:hAnsi="Arial" w:cs="Arial"/>
          <w:sz w:val="20"/>
          <w:szCs w:val="20"/>
        </w:rPr>
      </w:pPr>
    </w:p>
    <w:p w14:paraId="1BBBE90F" w14:textId="77777777" w:rsidR="00892DD7" w:rsidRDefault="00892DD7" w:rsidP="00744F55">
      <w:pPr>
        <w:spacing w:line="300" w:lineRule="exact"/>
        <w:rPr>
          <w:rFonts w:ascii="Arial" w:hAnsi="Arial" w:cs="Arial"/>
          <w:sz w:val="20"/>
          <w:szCs w:val="20"/>
        </w:rPr>
      </w:pPr>
    </w:p>
    <w:p w14:paraId="12E8B3F4" w14:textId="77777777" w:rsidR="00892DD7" w:rsidRDefault="00892DD7" w:rsidP="00744F55">
      <w:pPr>
        <w:spacing w:line="300" w:lineRule="exact"/>
        <w:rPr>
          <w:rFonts w:ascii="Arial" w:hAnsi="Arial" w:cs="Arial"/>
          <w:sz w:val="20"/>
          <w:szCs w:val="20"/>
        </w:rPr>
      </w:pPr>
    </w:p>
    <w:p w14:paraId="044C4068" w14:textId="77777777" w:rsidR="00892DD7" w:rsidRDefault="00892DD7" w:rsidP="00744F55">
      <w:pPr>
        <w:spacing w:line="300" w:lineRule="exact"/>
        <w:rPr>
          <w:rFonts w:ascii="Arial" w:hAnsi="Arial" w:cs="Arial"/>
          <w:sz w:val="20"/>
          <w:szCs w:val="20"/>
        </w:rPr>
      </w:pPr>
    </w:p>
    <w:p w14:paraId="4EF37BF7" w14:textId="77777777" w:rsidR="00892DD7" w:rsidRDefault="00892DD7" w:rsidP="00744F55">
      <w:pPr>
        <w:spacing w:line="300" w:lineRule="exact"/>
        <w:rPr>
          <w:rFonts w:ascii="Arial" w:hAnsi="Arial" w:cs="Arial"/>
          <w:sz w:val="20"/>
          <w:szCs w:val="20"/>
        </w:rPr>
      </w:pPr>
    </w:p>
    <w:p w14:paraId="6DE7A4EB" w14:textId="77777777" w:rsidR="00892DD7" w:rsidRDefault="00892DD7" w:rsidP="00744F55">
      <w:pPr>
        <w:spacing w:line="300" w:lineRule="exact"/>
        <w:rPr>
          <w:rFonts w:ascii="Arial" w:hAnsi="Arial" w:cs="Arial"/>
          <w:sz w:val="20"/>
          <w:szCs w:val="20"/>
        </w:rPr>
      </w:pPr>
    </w:p>
    <w:p w14:paraId="6AAEC4AD" w14:textId="77777777" w:rsidR="00892DD7" w:rsidRDefault="00892DD7" w:rsidP="00744F55">
      <w:pPr>
        <w:spacing w:line="300" w:lineRule="exact"/>
        <w:rPr>
          <w:rFonts w:ascii="Arial" w:hAnsi="Arial" w:cs="Arial"/>
          <w:sz w:val="20"/>
          <w:szCs w:val="20"/>
        </w:rPr>
      </w:pPr>
    </w:p>
    <w:p w14:paraId="4DBC240C" w14:textId="77777777" w:rsidR="00892DD7" w:rsidRDefault="00892DD7" w:rsidP="00744F55">
      <w:pPr>
        <w:spacing w:line="300" w:lineRule="exact"/>
        <w:rPr>
          <w:rFonts w:ascii="Arial" w:hAnsi="Arial" w:cs="Arial"/>
          <w:sz w:val="20"/>
          <w:szCs w:val="20"/>
        </w:rPr>
      </w:pPr>
    </w:p>
    <w:p w14:paraId="45BFBC39" w14:textId="77777777" w:rsidR="00892DD7" w:rsidRDefault="00892DD7" w:rsidP="00744F55">
      <w:pPr>
        <w:spacing w:line="300" w:lineRule="exact"/>
        <w:rPr>
          <w:rFonts w:ascii="Arial" w:hAnsi="Arial" w:cs="Arial"/>
          <w:sz w:val="20"/>
          <w:szCs w:val="20"/>
        </w:rPr>
      </w:pPr>
    </w:p>
    <w:p w14:paraId="67A4A4B5" w14:textId="77777777" w:rsidR="00892DD7" w:rsidRDefault="00892DD7" w:rsidP="00744F55">
      <w:pPr>
        <w:spacing w:line="300" w:lineRule="exact"/>
        <w:rPr>
          <w:rFonts w:ascii="Arial" w:hAnsi="Arial" w:cs="Arial"/>
          <w:sz w:val="20"/>
          <w:szCs w:val="20"/>
        </w:rPr>
      </w:pPr>
    </w:p>
    <w:p w14:paraId="324F90F7" w14:textId="77777777" w:rsidR="00892DD7" w:rsidRDefault="00892DD7" w:rsidP="00744F55">
      <w:pPr>
        <w:spacing w:line="300" w:lineRule="exact"/>
        <w:rPr>
          <w:rFonts w:ascii="Arial" w:hAnsi="Arial" w:cs="Arial"/>
          <w:sz w:val="20"/>
          <w:szCs w:val="20"/>
        </w:rPr>
      </w:pPr>
    </w:p>
    <w:p w14:paraId="31792C12" w14:textId="77777777" w:rsidR="00892DD7" w:rsidRDefault="00892DD7" w:rsidP="00744F55">
      <w:pPr>
        <w:spacing w:line="300" w:lineRule="exact"/>
        <w:rPr>
          <w:rFonts w:ascii="Arial" w:hAnsi="Arial" w:cs="Arial"/>
          <w:sz w:val="20"/>
          <w:szCs w:val="20"/>
        </w:rPr>
      </w:pPr>
    </w:p>
    <w:p w14:paraId="109C8E4D" w14:textId="77777777" w:rsidR="00892DD7" w:rsidRDefault="00892DD7" w:rsidP="00744F55">
      <w:pPr>
        <w:spacing w:line="300" w:lineRule="exact"/>
        <w:rPr>
          <w:rFonts w:ascii="Arial" w:hAnsi="Arial" w:cs="Arial"/>
          <w:sz w:val="20"/>
          <w:szCs w:val="20"/>
        </w:rPr>
      </w:pPr>
    </w:p>
    <w:p w14:paraId="610BD8B1" w14:textId="77777777" w:rsidR="00892DD7" w:rsidRDefault="00892DD7" w:rsidP="00744F55">
      <w:pPr>
        <w:spacing w:line="300" w:lineRule="exact"/>
        <w:rPr>
          <w:rFonts w:ascii="Arial" w:hAnsi="Arial" w:cs="Arial"/>
          <w:sz w:val="20"/>
          <w:szCs w:val="20"/>
        </w:rPr>
      </w:pPr>
    </w:p>
    <w:p w14:paraId="1E84EB66" w14:textId="77777777" w:rsidR="00892DD7" w:rsidRDefault="00892DD7" w:rsidP="00744F55">
      <w:pPr>
        <w:spacing w:line="300" w:lineRule="exact"/>
        <w:rPr>
          <w:rFonts w:ascii="Arial" w:hAnsi="Arial" w:cs="Arial"/>
          <w:sz w:val="20"/>
          <w:szCs w:val="20"/>
        </w:rPr>
      </w:pPr>
    </w:p>
    <w:p w14:paraId="6C476D83" w14:textId="77777777" w:rsidR="00892DD7" w:rsidRDefault="00892DD7" w:rsidP="00744F55">
      <w:pPr>
        <w:spacing w:line="300" w:lineRule="exact"/>
        <w:rPr>
          <w:rFonts w:ascii="Arial" w:hAnsi="Arial" w:cs="Arial"/>
          <w:sz w:val="20"/>
          <w:szCs w:val="20"/>
        </w:rPr>
      </w:pPr>
    </w:p>
    <w:p w14:paraId="03672AB1" w14:textId="77777777" w:rsidR="00892DD7" w:rsidRDefault="00892DD7" w:rsidP="00744F55">
      <w:pPr>
        <w:spacing w:line="300" w:lineRule="exact"/>
        <w:rPr>
          <w:rFonts w:ascii="Arial" w:hAnsi="Arial" w:cs="Arial"/>
          <w:sz w:val="20"/>
          <w:szCs w:val="20"/>
        </w:rPr>
      </w:pPr>
    </w:p>
    <w:p w14:paraId="27DD7B2E" w14:textId="77777777" w:rsidR="00892DD7" w:rsidRDefault="00892DD7" w:rsidP="00744F55">
      <w:pPr>
        <w:spacing w:line="300" w:lineRule="exact"/>
        <w:rPr>
          <w:rFonts w:ascii="Arial" w:hAnsi="Arial" w:cs="Arial"/>
          <w:sz w:val="20"/>
          <w:szCs w:val="20"/>
        </w:rPr>
      </w:pPr>
    </w:p>
    <w:p w14:paraId="76CB53FF" w14:textId="77777777" w:rsidR="00892DD7" w:rsidRDefault="00892DD7" w:rsidP="00744F55">
      <w:pPr>
        <w:spacing w:line="300" w:lineRule="exact"/>
        <w:rPr>
          <w:rFonts w:ascii="Arial" w:hAnsi="Arial" w:cs="Arial"/>
          <w:sz w:val="20"/>
          <w:szCs w:val="20"/>
        </w:rPr>
      </w:pPr>
    </w:p>
    <w:p w14:paraId="716257FE" w14:textId="77777777" w:rsidR="00892DD7" w:rsidRDefault="00892DD7" w:rsidP="00744F55">
      <w:pPr>
        <w:spacing w:line="300" w:lineRule="exact"/>
        <w:rPr>
          <w:rFonts w:ascii="Arial" w:hAnsi="Arial" w:cs="Arial"/>
          <w:sz w:val="20"/>
          <w:szCs w:val="20"/>
        </w:rPr>
      </w:pPr>
    </w:p>
    <w:p w14:paraId="64D69CF0" w14:textId="77777777" w:rsidR="00892DD7" w:rsidRDefault="00892DD7" w:rsidP="00744F55">
      <w:pPr>
        <w:spacing w:line="300" w:lineRule="exact"/>
        <w:rPr>
          <w:rFonts w:ascii="Arial" w:hAnsi="Arial" w:cs="Arial"/>
          <w:sz w:val="20"/>
          <w:szCs w:val="20"/>
        </w:rPr>
      </w:pPr>
    </w:p>
    <w:p w14:paraId="184F9229" w14:textId="77777777" w:rsidR="00892DD7" w:rsidRDefault="00892DD7" w:rsidP="00744F55">
      <w:pPr>
        <w:spacing w:line="300" w:lineRule="exact"/>
        <w:rPr>
          <w:rFonts w:ascii="Arial" w:hAnsi="Arial" w:cs="Arial"/>
          <w:sz w:val="20"/>
          <w:szCs w:val="20"/>
        </w:rPr>
      </w:pPr>
    </w:p>
    <w:p w14:paraId="3FA6E2BF" w14:textId="77777777" w:rsidR="00892DD7" w:rsidRDefault="00892DD7" w:rsidP="00744F55">
      <w:pPr>
        <w:spacing w:line="300" w:lineRule="exact"/>
        <w:rPr>
          <w:rFonts w:ascii="Arial" w:hAnsi="Arial" w:cs="Arial"/>
          <w:sz w:val="20"/>
          <w:szCs w:val="20"/>
        </w:rPr>
      </w:pPr>
    </w:p>
    <w:p w14:paraId="6C3D7DEA" w14:textId="77777777" w:rsidR="00892DD7" w:rsidRDefault="00892DD7" w:rsidP="00744F55">
      <w:pPr>
        <w:spacing w:line="300" w:lineRule="exact"/>
        <w:rPr>
          <w:rFonts w:ascii="Arial" w:hAnsi="Arial" w:cs="Arial"/>
          <w:sz w:val="20"/>
          <w:szCs w:val="20"/>
        </w:rPr>
      </w:pPr>
    </w:p>
    <w:p w14:paraId="7C4F820F" w14:textId="77777777" w:rsidR="00892DD7" w:rsidRPr="00977A33" w:rsidRDefault="00892DD7" w:rsidP="00744F55">
      <w:pPr>
        <w:spacing w:line="300" w:lineRule="exact"/>
        <w:rPr>
          <w:rFonts w:ascii="Arial" w:hAnsi="Arial" w:cs="Arial"/>
          <w:sz w:val="20"/>
          <w:szCs w:val="20"/>
        </w:rPr>
      </w:pPr>
    </w:p>
    <w:p w14:paraId="537320DD" w14:textId="77777777" w:rsidR="00F752E7" w:rsidRPr="00977A33" w:rsidRDefault="00F752E7" w:rsidP="00744F55">
      <w:pPr>
        <w:spacing w:line="300" w:lineRule="exact"/>
        <w:rPr>
          <w:rFonts w:ascii="Arial" w:hAnsi="Arial" w:cs="Arial"/>
          <w:sz w:val="20"/>
          <w:szCs w:val="20"/>
        </w:rPr>
      </w:pPr>
    </w:p>
    <w:p w14:paraId="02C0AAB6" w14:textId="77777777" w:rsidR="00F752E7" w:rsidRPr="00977A33" w:rsidRDefault="00F752E7" w:rsidP="00744F55">
      <w:pPr>
        <w:spacing w:line="300" w:lineRule="exact"/>
        <w:rPr>
          <w:rFonts w:ascii="Arial" w:hAnsi="Arial" w:cs="Arial"/>
          <w:sz w:val="20"/>
          <w:szCs w:val="20"/>
        </w:rPr>
      </w:pPr>
    </w:p>
    <w:p w14:paraId="3461B53A" w14:textId="77777777" w:rsidR="00F752E7" w:rsidRPr="005A7A27" w:rsidRDefault="00F752E7" w:rsidP="00744F55">
      <w:pPr>
        <w:spacing w:line="300" w:lineRule="exact"/>
        <w:jc w:val="center"/>
        <w:rPr>
          <w:rFonts w:ascii="Arial" w:hAnsi="Arial" w:cs="Arial"/>
          <w:sz w:val="20"/>
          <w:szCs w:val="20"/>
        </w:rPr>
      </w:pPr>
      <w:bookmarkStart w:id="0" w:name="_GoBack"/>
      <w:r>
        <w:rPr>
          <w:rFonts w:ascii="Arial" w:hAnsi="Arial"/>
          <w:sz w:val="20"/>
          <w:szCs w:val="20"/>
        </w:rPr>
        <w:t>Travail.Suisse, Hopfenweg 21, 3001 Bern, Tel. 031 370 21 11, info@travailsuisse.ch,</w:t>
      </w:r>
    </w:p>
    <w:p w14:paraId="5149E547" w14:textId="72959901" w:rsidR="00744F55" w:rsidRPr="00892DD7" w:rsidRDefault="006F3100" w:rsidP="00744F55">
      <w:pPr>
        <w:spacing w:line="300" w:lineRule="exact"/>
        <w:jc w:val="center"/>
        <w:rPr>
          <w:rFonts w:ascii="Arial" w:hAnsi="Arial" w:cs="Arial"/>
          <w:sz w:val="20"/>
          <w:szCs w:val="20"/>
        </w:rPr>
      </w:pPr>
      <w:hyperlink r:id="rId8" w:history="1">
        <w:r w:rsidR="00F752E7" w:rsidRPr="009E73CE">
          <w:rPr>
            <w:rStyle w:val="Hyperlink"/>
            <w:rFonts w:ascii="Arial" w:hAnsi="Arial"/>
            <w:sz w:val="20"/>
            <w:szCs w:val="20"/>
          </w:rPr>
          <w:t>www.travailsuisse.ch</w:t>
        </w:r>
      </w:hyperlink>
      <w:bookmarkEnd w:id="0"/>
    </w:p>
    <w:sectPr w:rsidR="00744F55" w:rsidRPr="00892D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DD8B" w14:textId="77777777" w:rsidR="001E5018" w:rsidRDefault="001E5018" w:rsidP="00EA3A5C">
      <w:r>
        <w:separator/>
      </w:r>
    </w:p>
  </w:endnote>
  <w:endnote w:type="continuationSeparator" w:id="0">
    <w:p w14:paraId="23CE262D" w14:textId="77777777" w:rsidR="001E5018" w:rsidRDefault="001E5018" w:rsidP="00EA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69EF9" w14:textId="77777777" w:rsidR="001E5018" w:rsidRDefault="001E5018" w:rsidP="00EA3A5C">
      <w:r>
        <w:separator/>
      </w:r>
    </w:p>
  </w:footnote>
  <w:footnote w:type="continuationSeparator" w:id="0">
    <w:p w14:paraId="37EDD85A" w14:textId="77777777" w:rsidR="001E5018" w:rsidRDefault="001E5018" w:rsidP="00EA3A5C">
      <w:r>
        <w:continuationSeparator/>
      </w:r>
    </w:p>
  </w:footnote>
  <w:footnote w:id="1">
    <w:p w14:paraId="1C6F6959" w14:textId="6BB17EB6" w:rsidR="00307E28" w:rsidRPr="00744F55" w:rsidRDefault="00307E28" w:rsidP="00744F55">
      <w:pPr>
        <w:pStyle w:val="Funotentext"/>
        <w:ind w:left="142" w:hanging="142"/>
        <w:rPr>
          <w:rFonts w:ascii="Arial" w:hAnsi="Arial" w:cs="Arial"/>
          <w:sz w:val="16"/>
          <w:szCs w:val="16"/>
          <w:lang w:val="en-BZ"/>
        </w:rPr>
      </w:pPr>
      <w:r w:rsidRPr="00744F55">
        <w:rPr>
          <w:rStyle w:val="Funotenzeichen"/>
          <w:rFonts w:ascii="Arial" w:hAnsi="Arial" w:cs="Arial"/>
          <w:sz w:val="16"/>
          <w:szCs w:val="16"/>
        </w:rPr>
        <w:footnoteRef/>
      </w:r>
      <w:r w:rsidRPr="00744F55">
        <w:rPr>
          <w:rFonts w:ascii="Arial" w:hAnsi="Arial" w:cs="Arial"/>
          <w:sz w:val="16"/>
          <w:szCs w:val="16"/>
          <w:lang w:val="en-BZ"/>
        </w:rPr>
        <w:t xml:space="preserve"> </w:t>
      </w:r>
      <w:r w:rsidRPr="00744F55">
        <w:rPr>
          <w:rFonts w:ascii="Arial" w:hAnsi="Arial" w:cs="Arial"/>
          <w:sz w:val="16"/>
          <w:szCs w:val="16"/>
        </w:rPr>
        <w:t xml:space="preserve">ABB, </w:t>
      </w:r>
      <w:proofErr w:type="spellStart"/>
      <w:r w:rsidRPr="00744F55">
        <w:rPr>
          <w:rFonts w:ascii="Arial" w:hAnsi="Arial" w:cs="Arial"/>
          <w:sz w:val="16"/>
          <w:szCs w:val="16"/>
        </w:rPr>
        <w:t>Ascom</w:t>
      </w:r>
      <w:proofErr w:type="spellEnd"/>
      <w:r w:rsidRPr="00744F55">
        <w:rPr>
          <w:rFonts w:ascii="Arial" w:hAnsi="Arial" w:cs="Arial"/>
          <w:sz w:val="16"/>
          <w:szCs w:val="16"/>
        </w:rPr>
        <w:t xml:space="preserve">, </w:t>
      </w:r>
      <w:proofErr w:type="spellStart"/>
      <w:r w:rsidRPr="00744F55">
        <w:rPr>
          <w:rFonts w:ascii="Arial" w:hAnsi="Arial" w:cs="Arial"/>
          <w:sz w:val="16"/>
          <w:szCs w:val="16"/>
        </w:rPr>
        <w:t>Bâloise</w:t>
      </w:r>
      <w:proofErr w:type="spellEnd"/>
      <w:r w:rsidRPr="00744F55">
        <w:rPr>
          <w:rFonts w:ascii="Arial" w:hAnsi="Arial" w:cs="Arial"/>
          <w:sz w:val="16"/>
          <w:szCs w:val="16"/>
        </w:rPr>
        <w:t xml:space="preserve">, </w:t>
      </w:r>
      <w:proofErr w:type="spellStart"/>
      <w:r w:rsidRPr="00744F55">
        <w:rPr>
          <w:rFonts w:ascii="Arial" w:hAnsi="Arial" w:cs="Arial"/>
          <w:sz w:val="16"/>
          <w:szCs w:val="16"/>
        </w:rPr>
        <w:t>Bobst</w:t>
      </w:r>
      <w:proofErr w:type="spellEnd"/>
      <w:r w:rsidRPr="00744F55">
        <w:rPr>
          <w:rFonts w:ascii="Arial" w:hAnsi="Arial" w:cs="Arial"/>
          <w:sz w:val="16"/>
          <w:szCs w:val="16"/>
        </w:rPr>
        <w:t xml:space="preserve">, Clariant, Credit Suisse, Georg Fischer, Helvetia, </w:t>
      </w:r>
      <w:proofErr w:type="spellStart"/>
      <w:r w:rsidRPr="00744F55">
        <w:rPr>
          <w:rFonts w:ascii="Arial" w:hAnsi="Arial" w:cs="Arial"/>
          <w:sz w:val="16"/>
          <w:szCs w:val="16"/>
        </w:rPr>
        <w:t>Implenia</w:t>
      </w:r>
      <w:proofErr w:type="spellEnd"/>
      <w:r w:rsidRPr="00744F55">
        <w:rPr>
          <w:rFonts w:ascii="Arial" w:hAnsi="Arial" w:cs="Arial"/>
          <w:sz w:val="16"/>
          <w:szCs w:val="16"/>
        </w:rPr>
        <w:t xml:space="preserve">, Lindt &amp; </w:t>
      </w:r>
      <w:proofErr w:type="spellStart"/>
      <w:r w:rsidRPr="00744F55">
        <w:rPr>
          <w:rFonts w:ascii="Arial" w:hAnsi="Arial" w:cs="Arial"/>
          <w:sz w:val="16"/>
          <w:szCs w:val="16"/>
        </w:rPr>
        <w:t>Sprüngli</w:t>
      </w:r>
      <w:proofErr w:type="spellEnd"/>
      <w:r w:rsidRPr="00744F55">
        <w:rPr>
          <w:rFonts w:ascii="Arial" w:hAnsi="Arial" w:cs="Arial"/>
          <w:sz w:val="16"/>
          <w:szCs w:val="16"/>
        </w:rPr>
        <w:t xml:space="preserve">, </w:t>
      </w:r>
      <w:proofErr w:type="spellStart"/>
      <w:r w:rsidRPr="00744F55">
        <w:rPr>
          <w:rFonts w:ascii="Arial" w:hAnsi="Arial" w:cs="Arial"/>
          <w:sz w:val="16"/>
          <w:szCs w:val="16"/>
        </w:rPr>
        <w:t>Lonza</w:t>
      </w:r>
      <w:proofErr w:type="spellEnd"/>
      <w:r w:rsidRPr="00744F55">
        <w:rPr>
          <w:rFonts w:ascii="Arial" w:hAnsi="Arial" w:cs="Arial"/>
          <w:sz w:val="16"/>
          <w:szCs w:val="16"/>
        </w:rPr>
        <w:t xml:space="preserve">, Nestlé, Novartis, Oerlikon, Post, Roche, </w:t>
      </w:r>
      <w:proofErr w:type="spellStart"/>
      <w:r w:rsidRPr="00744F55">
        <w:rPr>
          <w:rFonts w:ascii="Arial" w:hAnsi="Arial" w:cs="Arial"/>
          <w:sz w:val="16"/>
          <w:szCs w:val="16"/>
        </w:rPr>
        <w:t>Ruag</w:t>
      </w:r>
      <w:proofErr w:type="spellEnd"/>
      <w:r w:rsidRPr="00744F55">
        <w:rPr>
          <w:rFonts w:ascii="Arial" w:hAnsi="Arial" w:cs="Arial"/>
          <w:sz w:val="16"/>
          <w:szCs w:val="16"/>
        </w:rPr>
        <w:t xml:space="preserve">, Schindler, Swatch, Swiss Life, Swisscom, UBS, Valora, </w:t>
      </w:r>
      <w:proofErr w:type="spellStart"/>
      <w:r w:rsidRPr="00744F55">
        <w:rPr>
          <w:rFonts w:ascii="Arial" w:hAnsi="Arial" w:cs="Arial"/>
          <w:sz w:val="16"/>
          <w:szCs w:val="16"/>
        </w:rPr>
        <w:t>Zurich</w:t>
      </w:r>
      <w:proofErr w:type="spellEnd"/>
      <w:r w:rsidRPr="00744F55">
        <w:rPr>
          <w:rFonts w:ascii="Arial" w:hAnsi="Arial" w:cs="Arial"/>
          <w:sz w:val="16"/>
          <w:szCs w:val="16"/>
        </w:rPr>
        <w:t>.</w:t>
      </w:r>
    </w:p>
  </w:footnote>
  <w:footnote w:id="2">
    <w:p w14:paraId="2D59A6A6" w14:textId="77777777" w:rsidR="00694EAD" w:rsidRPr="00744F55" w:rsidRDefault="00694EAD" w:rsidP="00744F55">
      <w:pPr>
        <w:pStyle w:val="Funotentext"/>
        <w:ind w:left="142" w:hanging="142"/>
        <w:rPr>
          <w:rFonts w:ascii="Arial" w:hAnsi="Arial" w:cs="Arial"/>
          <w:sz w:val="16"/>
          <w:szCs w:val="16"/>
          <w:lang w:val="en-BZ"/>
        </w:rPr>
      </w:pPr>
      <w:r w:rsidRPr="00744F55">
        <w:rPr>
          <w:rStyle w:val="Funotenzeichen"/>
          <w:rFonts w:ascii="Arial" w:hAnsi="Arial" w:cs="Arial"/>
          <w:sz w:val="16"/>
          <w:szCs w:val="16"/>
        </w:rPr>
        <w:footnoteRef/>
      </w:r>
      <w:r w:rsidRPr="00744F55">
        <w:rPr>
          <w:rFonts w:ascii="Arial" w:hAnsi="Arial" w:cs="Arial"/>
          <w:sz w:val="16"/>
          <w:szCs w:val="16"/>
          <w:lang w:val="en-BZ"/>
        </w:rPr>
        <w:t xml:space="preserve"> Pay for Performance Report 2017, </w:t>
      </w:r>
      <w:proofErr w:type="spellStart"/>
      <w:r w:rsidRPr="00744F55">
        <w:rPr>
          <w:rFonts w:ascii="Arial" w:hAnsi="Arial" w:cs="Arial"/>
          <w:sz w:val="16"/>
          <w:szCs w:val="16"/>
          <w:lang w:val="en-BZ"/>
        </w:rPr>
        <w:t>FehrAdvice</w:t>
      </w:r>
      <w:proofErr w:type="spellEnd"/>
    </w:p>
  </w:footnote>
  <w:footnote w:id="3">
    <w:p w14:paraId="3FEC1593" w14:textId="16DFD6FA" w:rsidR="00A31428" w:rsidRPr="00744F55" w:rsidRDefault="00A31428" w:rsidP="00744F55">
      <w:pPr>
        <w:pStyle w:val="Funotentext"/>
        <w:ind w:left="142" w:hanging="142"/>
        <w:rPr>
          <w:rFonts w:ascii="Arial" w:hAnsi="Arial" w:cs="Arial"/>
          <w:sz w:val="16"/>
          <w:szCs w:val="16"/>
        </w:rPr>
      </w:pPr>
      <w:r w:rsidRPr="00744F55">
        <w:rPr>
          <w:rStyle w:val="Funotenzeichen"/>
          <w:rFonts w:ascii="Arial" w:hAnsi="Arial" w:cs="Arial"/>
          <w:sz w:val="16"/>
          <w:szCs w:val="16"/>
        </w:rPr>
        <w:footnoteRef/>
      </w:r>
      <w:r w:rsidRPr="00744F55">
        <w:rPr>
          <w:rFonts w:ascii="Arial" w:hAnsi="Arial" w:cs="Arial"/>
          <w:sz w:val="16"/>
          <w:szCs w:val="16"/>
        </w:rPr>
        <w:t xml:space="preserve"> Gemäss Berechnungen von Travail.Suisse</w:t>
      </w:r>
    </w:p>
  </w:footnote>
  <w:footnote w:id="4">
    <w:p w14:paraId="38733778" w14:textId="726D9619" w:rsidR="00AC0AA4" w:rsidRPr="00744F55" w:rsidRDefault="00AC0AA4" w:rsidP="00744F55">
      <w:pPr>
        <w:pStyle w:val="Funotentext"/>
        <w:ind w:left="142" w:hanging="142"/>
        <w:rPr>
          <w:rFonts w:ascii="Arial" w:hAnsi="Arial" w:cs="Arial"/>
          <w:sz w:val="16"/>
          <w:szCs w:val="16"/>
        </w:rPr>
      </w:pPr>
      <w:r w:rsidRPr="00744F55">
        <w:rPr>
          <w:rStyle w:val="Funotenzeichen"/>
          <w:rFonts w:ascii="Arial" w:hAnsi="Arial" w:cs="Arial"/>
          <w:sz w:val="16"/>
          <w:szCs w:val="16"/>
        </w:rPr>
        <w:footnoteRef/>
      </w:r>
      <w:r w:rsidRPr="00744F55">
        <w:rPr>
          <w:rFonts w:ascii="Arial" w:hAnsi="Arial" w:cs="Arial"/>
          <w:sz w:val="16"/>
          <w:szCs w:val="16"/>
        </w:rPr>
        <w:t xml:space="preserve"> ABB, </w:t>
      </w:r>
      <w:proofErr w:type="spellStart"/>
      <w:r w:rsidRPr="00744F55">
        <w:rPr>
          <w:rFonts w:ascii="Arial" w:hAnsi="Arial" w:cs="Arial"/>
          <w:sz w:val="16"/>
          <w:szCs w:val="16"/>
        </w:rPr>
        <w:t>Ascom</w:t>
      </w:r>
      <w:proofErr w:type="spellEnd"/>
      <w:r w:rsidRPr="00744F55">
        <w:rPr>
          <w:rFonts w:ascii="Arial" w:hAnsi="Arial" w:cs="Arial"/>
          <w:sz w:val="16"/>
          <w:szCs w:val="16"/>
        </w:rPr>
        <w:t xml:space="preserve">, </w:t>
      </w:r>
      <w:proofErr w:type="spellStart"/>
      <w:r w:rsidRPr="00744F55">
        <w:rPr>
          <w:rFonts w:ascii="Arial" w:hAnsi="Arial" w:cs="Arial"/>
          <w:sz w:val="16"/>
          <w:szCs w:val="16"/>
        </w:rPr>
        <w:t>Bobst</w:t>
      </w:r>
      <w:proofErr w:type="spellEnd"/>
      <w:r w:rsidRPr="00744F55">
        <w:rPr>
          <w:rFonts w:ascii="Arial" w:hAnsi="Arial" w:cs="Arial"/>
          <w:sz w:val="16"/>
          <w:szCs w:val="16"/>
        </w:rPr>
        <w:t>, Georg Fischer, Oerlikon, Schindler, Swatch</w:t>
      </w:r>
    </w:p>
  </w:footnote>
  <w:footnote w:id="5">
    <w:p w14:paraId="0F53344A" w14:textId="5663580A" w:rsidR="000F5345" w:rsidRPr="00744F55" w:rsidRDefault="000F5345" w:rsidP="00744F55">
      <w:pPr>
        <w:pStyle w:val="Funotentext"/>
        <w:ind w:left="142" w:hanging="142"/>
        <w:rPr>
          <w:rFonts w:ascii="Arial" w:hAnsi="Arial" w:cs="Arial"/>
          <w:sz w:val="16"/>
          <w:szCs w:val="16"/>
          <w:lang w:val="fr-CH"/>
        </w:rPr>
      </w:pPr>
      <w:r w:rsidRPr="00744F55">
        <w:rPr>
          <w:rStyle w:val="Funotenzeichen"/>
          <w:rFonts w:ascii="Arial" w:hAnsi="Arial" w:cs="Arial"/>
          <w:sz w:val="16"/>
          <w:szCs w:val="16"/>
        </w:rPr>
        <w:footnoteRef/>
      </w:r>
      <w:r w:rsidRPr="00744F55">
        <w:rPr>
          <w:rFonts w:ascii="Arial" w:hAnsi="Arial" w:cs="Arial"/>
          <w:sz w:val="16"/>
          <w:szCs w:val="16"/>
          <w:lang w:val="fr-CH"/>
        </w:rPr>
        <w:t xml:space="preserve"> </w:t>
      </w:r>
      <w:r w:rsidR="00032544" w:rsidRPr="00744F55">
        <w:rPr>
          <w:rFonts w:ascii="Arial" w:hAnsi="Arial" w:cs="Arial"/>
          <w:sz w:val="16"/>
          <w:szCs w:val="16"/>
          <w:lang w:val="fr-CH"/>
        </w:rPr>
        <w:t xml:space="preserve">Post, </w:t>
      </w:r>
      <w:proofErr w:type="spellStart"/>
      <w:r w:rsidR="00032544" w:rsidRPr="00744F55">
        <w:rPr>
          <w:rFonts w:ascii="Arial" w:hAnsi="Arial" w:cs="Arial"/>
          <w:sz w:val="16"/>
          <w:szCs w:val="16"/>
          <w:lang w:val="fr-CH"/>
        </w:rPr>
        <w:t>Ruag</w:t>
      </w:r>
      <w:proofErr w:type="spellEnd"/>
      <w:r w:rsidR="00032544" w:rsidRPr="00744F55">
        <w:rPr>
          <w:rFonts w:ascii="Arial" w:hAnsi="Arial" w:cs="Arial"/>
          <w:sz w:val="16"/>
          <w:szCs w:val="16"/>
          <w:lang w:val="fr-CH"/>
        </w:rPr>
        <w:t>, Swisscom</w:t>
      </w:r>
    </w:p>
  </w:footnote>
  <w:footnote w:id="6">
    <w:p w14:paraId="512A5B7E" w14:textId="79522E05" w:rsidR="00032544" w:rsidRPr="00744F55" w:rsidRDefault="00032544" w:rsidP="00744F55">
      <w:pPr>
        <w:pStyle w:val="Funotentext"/>
        <w:ind w:left="142" w:hanging="142"/>
        <w:rPr>
          <w:rFonts w:ascii="Arial" w:hAnsi="Arial" w:cs="Arial"/>
          <w:sz w:val="16"/>
          <w:szCs w:val="16"/>
          <w:lang w:val="fr-CH"/>
        </w:rPr>
      </w:pPr>
      <w:r w:rsidRPr="00744F55">
        <w:rPr>
          <w:rStyle w:val="Funotenzeichen"/>
          <w:rFonts w:ascii="Arial" w:hAnsi="Arial" w:cs="Arial"/>
          <w:sz w:val="16"/>
          <w:szCs w:val="16"/>
        </w:rPr>
        <w:footnoteRef/>
      </w:r>
      <w:r w:rsidRPr="00744F55">
        <w:rPr>
          <w:rFonts w:ascii="Arial" w:hAnsi="Arial" w:cs="Arial"/>
          <w:sz w:val="16"/>
          <w:szCs w:val="16"/>
          <w:lang w:val="fr-CH"/>
        </w:rPr>
        <w:t xml:space="preserve"> Credit Suisse, UBS</w:t>
      </w:r>
    </w:p>
  </w:footnote>
  <w:footnote w:id="7">
    <w:p w14:paraId="373C3120" w14:textId="23F3B978" w:rsidR="00032544" w:rsidRPr="00744F55" w:rsidRDefault="00032544" w:rsidP="00744F55">
      <w:pPr>
        <w:pStyle w:val="Funotentext"/>
        <w:ind w:left="142" w:hanging="142"/>
        <w:rPr>
          <w:rFonts w:ascii="Arial" w:hAnsi="Arial" w:cs="Arial"/>
          <w:sz w:val="16"/>
          <w:szCs w:val="16"/>
          <w:lang w:val="fr-CH"/>
        </w:rPr>
      </w:pPr>
      <w:r w:rsidRPr="00744F55">
        <w:rPr>
          <w:rStyle w:val="Funotenzeichen"/>
          <w:rFonts w:ascii="Arial" w:hAnsi="Arial" w:cs="Arial"/>
          <w:sz w:val="16"/>
          <w:szCs w:val="16"/>
        </w:rPr>
        <w:footnoteRef/>
      </w:r>
      <w:r w:rsidRPr="00744F55">
        <w:rPr>
          <w:rFonts w:ascii="Arial" w:hAnsi="Arial" w:cs="Arial"/>
          <w:sz w:val="16"/>
          <w:szCs w:val="16"/>
          <w:lang w:val="fr-CH"/>
        </w:rPr>
        <w:t xml:space="preserve"> </w:t>
      </w:r>
      <w:proofErr w:type="spellStart"/>
      <w:r w:rsidRPr="00744F55">
        <w:rPr>
          <w:rFonts w:ascii="Arial" w:hAnsi="Arial" w:cs="Arial"/>
          <w:sz w:val="16"/>
          <w:szCs w:val="16"/>
          <w:lang w:val="fr-CH"/>
        </w:rPr>
        <w:t>Lonza</w:t>
      </w:r>
      <w:proofErr w:type="spellEnd"/>
      <w:r w:rsidRPr="00744F55">
        <w:rPr>
          <w:rFonts w:ascii="Arial" w:hAnsi="Arial" w:cs="Arial"/>
          <w:sz w:val="16"/>
          <w:szCs w:val="16"/>
          <w:lang w:val="fr-CH"/>
        </w:rPr>
        <w:t>, Novartis, Roche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01935"/>
    <w:multiLevelType w:val="hybridMultilevel"/>
    <w:tmpl w:val="3BE6318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6A"/>
    <w:rsid w:val="000056B0"/>
    <w:rsid w:val="00013F46"/>
    <w:rsid w:val="000219F2"/>
    <w:rsid w:val="00030CF8"/>
    <w:rsid w:val="00032544"/>
    <w:rsid w:val="0006106C"/>
    <w:rsid w:val="00073222"/>
    <w:rsid w:val="00085D34"/>
    <w:rsid w:val="0008690E"/>
    <w:rsid w:val="00092C0C"/>
    <w:rsid w:val="0009507F"/>
    <w:rsid w:val="000A0B81"/>
    <w:rsid w:val="000A1D54"/>
    <w:rsid w:val="000B4241"/>
    <w:rsid w:val="000D4203"/>
    <w:rsid w:val="000D4EFC"/>
    <w:rsid w:val="000E1083"/>
    <w:rsid w:val="000E6B4B"/>
    <w:rsid w:val="000F1714"/>
    <w:rsid w:val="000F5345"/>
    <w:rsid w:val="00127E99"/>
    <w:rsid w:val="00131207"/>
    <w:rsid w:val="0014693A"/>
    <w:rsid w:val="00164588"/>
    <w:rsid w:val="0017459D"/>
    <w:rsid w:val="00174F28"/>
    <w:rsid w:val="001849BB"/>
    <w:rsid w:val="00192B18"/>
    <w:rsid w:val="0019734B"/>
    <w:rsid w:val="001D492E"/>
    <w:rsid w:val="001D692C"/>
    <w:rsid w:val="001E2607"/>
    <w:rsid w:val="001E456E"/>
    <w:rsid w:val="001E5018"/>
    <w:rsid w:val="001E5FB1"/>
    <w:rsid w:val="001F5A2D"/>
    <w:rsid w:val="00223970"/>
    <w:rsid w:val="002245AB"/>
    <w:rsid w:val="002268EA"/>
    <w:rsid w:val="00236043"/>
    <w:rsid w:val="0024727B"/>
    <w:rsid w:val="00253C2C"/>
    <w:rsid w:val="00261931"/>
    <w:rsid w:val="00262F67"/>
    <w:rsid w:val="00263542"/>
    <w:rsid w:val="00266C29"/>
    <w:rsid w:val="002942A6"/>
    <w:rsid w:val="002A750D"/>
    <w:rsid w:val="002C7FF7"/>
    <w:rsid w:val="002D1442"/>
    <w:rsid w:val="002E22CE"/>
    <w:rsid w:val="00307E28"/>
    <w:rsid w:val="00317438"/>
    <w:rsid w:val="00333B72"/>
    <w:rsid w:val="00335163"/>
    <w:rsid w:val="00342090"/>
    <w:rsid w:val="00361C3C"/>
    <w:rsid w:val="003665CD"/>
    <w:rsid w:val="00367C99"/>
    <w:rsid w:val="00370956"/>
    <w:rsid w:val="00395F82"/>
    <w:rsid w:val="003A73FA"/>
    <w:rsid w:val="003B0C4F"/>
    <w:rsid w:val="003B6CF3"/>
    <w:rsid w:val="003F510D"/>
    <w:rsid w:val="003F7145"/>
    <w:rsid w:val="00401291"/>
    <w:rsid w:val="00404952"/>
    <w:rsid w:val="00404DF2"/>
    <w:rsid w:val="004079BE"/>
    <w:rsid w:val="004161F4"/>
    <w:rsid w:val="00432132"/>
    <w:rsid w:val="00463BB9"/>
    <w:rsid w:val="00464B5B"/>
    <w:rsid w:val="004A30F0"/>
    <w:rsid w:val="004A73AF"/>
    <w:rsid w:val="004B12ED"/>
    <w:rsid w:val="004D3F60"/>
    <w:rsid w:val="004E00B6"/>
    <w:rsid w:val="004E0378"/>
    <w:rsid w:val="00514445"/>
    <w:rsid w:val="00525715"/>
    <w:rsid w:val="0054611D"/>
    <w:rsid w:val="005545EA"/>
    <w:rsid w:val="0056756A"/>
    <w:rsid w:val="0059021C"/>
    <w:rsid w:val="005B2C54"/>
    <w:rsid w:val="005C13EC"/>
    <w:rsid w:val="005E6D8C"/>
    <w:rsid w:val="005F6ABC"/>
    <w:rsid w:val="00617F79"/>
    <w:rsid w:val="00642E9E"/>
    <w:rsid w:val="00694EAD"/>
    <w:rsid w:val="006A57B2"/>
    <w:rsid w:val="006B4D2A"/>
    <w:rsid w:val="006B737E"/>
    <w:rsid w:val="006C297C"/>
    <w:rsid w:val="006F2E52"/>
    <w:rsid w:val="006F3100"/>
    <w:rsid w:val="006F5847"/>
    <w:rsid w:val="00744F55"/>
    <w:rsid w:val="00752F9A"/>
    <w:rsid w:val="00753D04"/>
    <w:rsid w:val="007751E8"/>
    <w:rsid w:val="007B4E90"/>
    <w:rsid w:val="007F3B56"/>
    <w:rsid w:val="007F43FA"/>
    <w:rsid w:val="007F470E"/>
    <w:rsid w:val="00853887"/>
    <w:rsid w:val="00853CCC"/>
    <w:rsid w:val="00855BBA"/>
    <w:rsid w:val="0086056E"/>
    <w:rsid w:val="008654F7"/>
    <w:rsid w:val="00872C4C"/>
    <w:rsid w:val="00886B5C"/>
    <w:rsid w:val="00892DD7"/>
    <w:rsid w:val="00893324"/>
    <w:rsid w:val="008D7634"/>
    <w:rsid w:val="008E42DC"/>
    <w:rsid w:val="008E5D93"/>
    <w:rsid w:val="008F07FE"/>
    <w:rsid w:val="008F7673"/>
    <w:rsid w:val="009035BF"/>
    <w:rsid w:val="009041BF"/>
    <w:rsid w:val="009136FA"/>
    <w:rsid w:val="00916939"/>
    <w:rsid w:val="00920599"/>
    <w:rsid w:val="009225E3"/>
    <w:rsid w:val="00937C53"/>
    <w:rsid w:val="0095023C"/>
    <w:rsid w:val="00954756"/>
    <w:rsid w:val="00955927"/>
    <w:rsid w:val="00966AD4"/>
    <w:rsid w:val="00977A33"/>
    <w:rsid w:val="0098050F"/>
    <w:rsid w:val="00995D94"/>
    <w:rsid w:val="00996DD8"/>
    <w:rsid w:val="009C2488"/>
    <w:rsid w:val="009D7D59"/>
    <w:rsid w:val="009E0564"/>
    <w:rsid w:val="009E44BD"/>
    <w:rsid w:val="009F0096"/>
    <w:rsid w:val="009F25B1"/>
    <w:rsid w:val="00A00E1E"/>
    <w:rsid w:val="00A07F47"/>
    <w:rsid w:val="00A31428"/>
    <w:rsid w:val="00A31BD5"/>
    <w:rsid w:val="00A32FB8"/>
    <w:rsid w:val="00A41C46"/>
    <w:rsid w:val="00A420FD"/>
    <w:rsid w:val="00A77842"/>
    <w:rsid w:val="00AB16B8"/>
    <w:rsid w:val="00AC0AA4"/>
    <w:rsid w:val="00AD4F9D"/>
    <w:rsid w:val="00B062E0"/>
    <w:rsid w:val="00B13DD4"/>
    <w:rsid w:val="00B25AC4"/>
    <w:rsid w:val="00B27156"/>
    <w:rsid w:val="00B41A3D"/>
    <w:rsid w:val="00B50CB2"/>
    <w:rsid w:val="00B623F6"/>
    <w:rsid w:val="00B67590"/>
    <w:rsid w:val="00B76D25"/>
    <w:rsid w:val="00B8436D"/>
    <w:rsid w:val="00BC1894"/>
    <w:rsid w:val="00BD6108"/>
    <w:rsid w:val="00BE244F"/>
    <w:rsid w:val="00BE4980"/>
    <w:rsid w:val="00BE73C5"/>
    <w:rsid w:val="00BE7B8F"/>
    <w:rsid w:val="00BF6C26"/>
    <w:rsid w:val="00C017F8"/>
    <w:rsid w:val="00C01D35"/>
    <w:rsid w:val="00C46A6F"/>
    <w:rsid w:val="00C758BE"/>
    <w:rsid w:val="00C96C64"/>
    <w:rsid w:val="00CB5663"/>
    <w:rsid w:val="00CB7DD2"/>
    <w:rsid w:val="00CE7345"/>
    <w:rsid w:val="00CF461B"/>
    <w:rsid w:val="00D32762"/>
    <w:rsid w:val="00D409DC"/>
    <w:rsid w:val="00D430C2"/>
    <w:rsid w:val="00D56C8E"/>
    <w:rsid w:val="00D609FF"/>
    <w:rsid w:val="00D67F6E"/>
    <w:rsid w:val="00D739E3"/>
    <w:rsid w:val="00D87A64"/>
    <w:rsid w:val="00DB1C76"/>
    <w:rsid w:val="00DB4707"/>
    <w:rsid w:val="00E46CD2"/>
    <w:rsid w:val="00E67DA6"/>
    <w:rsid w:val="00E733A0"/>
    <w:rsid w:val="00E75B6E"/>
    <w:rsid w:val="00E804EF"/>
    <w:rsid w:val="00E80A43"/>
    <w:rsid w:val="00E8517D"/>
    <w:rsid w:val="00EA3A5C"/>
    <w:rsid w:val="00EA4F29"/>
    <w:rsid w:val="00EC1543"/>
    <w:rsid w:val="00ED035A"/>
    <w:rsid w:val="00ED401A"/>
    <w:rsid w:val="00F10B0D"/>
    <w:rsid w:val="00F3766A"/>
    <w:rsid w:val="00F5399B"/>
    <w:rsid w:val="00F67107"/>
    <w:rsid w:val="00F752E7"/>
    <w:rsid w:val="00F82E6B"/>
    <w:rsid w:val="00F86A13"/>
    <w:rsid w:val="00F90DF6"/>
    <w:rsid w:val="00F919F9"/>
    <w:rsid w:val="00F931D1"/>
    <w:rsid w:val="00FA2CA9"/>
    <w:rsid w:val="00FB07C7"/>
    <w:rsid w:val="00FB2656"/>
    <w:rsid w:val="00FC3059"/>
    <w:rsid w:val="00FD170B"/>
    <w:rsid w:val="00FD3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DEFF"/>
  <w15:chartTrackingRefBased/>
  <w15:docId w15:val="{00E38E36-3F2A-4699-A18F-FA71C21F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79BE"/>
    <w:pPr>
      <w:spacing w:after="0" w:line="240" w:lineRule="auto"/>
    </w:pPr>
    <w:rPr>
      <w:rFonts w:ascii="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EA3A5C"/>
    <w:rPr>
      <w:rFonts w:asciiTheme="minorHAnsi" w:hAnsiTheme="minorHAnsi" w:cstheme="minorBidi"/>
      <w:sz w:val="20"/>
      <w:szCs w:val="20"/>
      <w:lang w:val="de-CH" w:eastAsia="en-US"/>
    </w:rPr>
  </w:style>
  <w:style w:type="character" w:customStyle="1" w:styleId="FunotentextZchn">
    <w:name w:val="Fußnotentext Zchn"/>
    <w:basedOn w:val="Absatz-Standardschriftart"/>
    <w:link w:val="Funotentext"/>
    <w:uiPriority w:val="99"/>
    <w:rsid w:val="00EA3A5C"/>
    <w:rPr>
      <w:sz w:val="20"/>
      <w:szCs w:val="20"/>
    </w:rPr>
  </w:style>
  <w:style w:type="character" w:styleId="Funotenzeichen">
    <w:name w:val="footnote reference"/>
    <w:basedOn w:val="Absatz-Standardschriftart"/>
    <w:uiPriority w:val="99"/>
    <w:unhideWhenUsed/>
    <w:rsid w:val="00EA3A5C"/>
    <w:rPr>
      <w:vertAlign w:val="superscript"/>
    </w:rPr>
  </w:style>
  <w:style w:type="character" w:styleId="Hyperlink">
    <w:name w:val="Hyperlink"/>
    <w:basedOn w:val="Absatz-Standardschriftart"/>
    <w:uiPriority w:val="99"/>
    <w:unhideWhenUsed/>
    <w:rsid w:val="00BC1894"/>
    <w:rPr>
      <w:color w:val="0563C1" w:themeColor="hyperlink"/>
      <w:u w:val="single"/>
    </w:rPr>
  </w:style>
  <w:style w:type="paragraph" w:styleId="Listenabsatz">
    <w:name w:val="List Paragraph"/>
    <w:basedOn w:val="Standard"/>
    <w:uiPriority w:val="34"/>
    <w:qFormat/>
    <w:rsid w:val="00977A33"/>
    <w:pPr>
      <w:spacing w:after="160" w:line="259" w:lineRule="auto"/>
      <w:ind w:left="720"/>
      <w:contextualSpacing/>
    </w:pPr>
    <w:rPr>
      <w:rFonts w:asciiTheme="minorHAnsi" w:hAnsiTheme="minorHAnsi" w:cstheme="minorBidi"/>
      <w:sz w:val="22"/>
      <w:szCs w:val="22"/>
      <w:lang w:val="de-CH" w:eastAsia="en-US"/>
    </w:rPr>
  </w:style>
  <w:style w:type="paragraph" w:styleId="Sprechblasentext">
    <w:name w:val="Balloon Text"/>
    <w:basedOn w:val="Standard"/>
    <w:link w:val="SprechblasentextZchn"/>
    <w:uiPriority w:val="99"/>
    <w:semiHidden/>
    <w:unhideWhenUsed/>
    <w:rsid w:val="001469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693A"/>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3067">
      <w:bodyDiv w:val="1"/>
      <w:marLeft w:val="0"/>
      <w:marRight w:val="0"/>
      <w:marTop w:val="0"/>
      <w:marBottom w:val="0"/>
      <w:divBdr>
        <w:top w:val="none" w:sz="0" w:space="0" w:color="auto"/>
        <w:left w:val="none" w:sz="0" w:space="0" w:color="auto"/>
        <w:bottom w:val="none" w:sz="0" w:space="0" w:color="auto"/>
        <w:right w:val="none" w:sz="0" w:space="0" w:color="auto"/>
      </w:divBdr>
    </w:div>
    <w:div w:id="1457527965">
      <w:bodyDiv w:val="1"/>
      <w:marLeft w:val="0"/>
      <w:marRight w:val="0"/>
      <w:marTop w:val="0"/>
      <w:marBottom w:val="0"/>
      <w:divBdr>
        <w:top w:val="none" w:sz="0" w:space="0" w:color="auto"/>
        <w:left w:val="none" w:sz="0" w:space="0" w:color="auto"/>
        <w:bottom w:val="none" w:sz="0" w:space="0" w:color="auto"/>
        <w:right w:val="none" w:sz="0" w:space="0" w:color="auto"/>
      </w:divBdr>
      <w:divsChild>
        <w:div w:id="274142971">
          <w:marLeft w:val="0"/>
          <w:marRight w:val="0"/>
          <w:marTop w:val="0"/>
          <w:marBottom w:val="0"/>
          <w:divBdr>
            <w:top w:val="none" w:sz="0" w:space="0" w:color="auto"/>
            <w:left w:val="none" w:sz="0" w:space="0" w:color="auto"/>
            <w:bottom w:val="none" w:sz="0" w:space="0" w:color="auto"/>
            <w:right w:val="none" w:sz="0" w:space="0" w:color="auto"/>
          </w:divBdr>
        </w:div>
        <w:div w:id="391123486">
          <w:marLeft w:val="0"/>
          <w:marRight w:val="0"/>
          <w:marTop w:val="0"/>
          <w:marBottom w:val="0"/>
          <w:divBdr>
            <w:top w:val="none" w:sz="0" w:space="0" w:color="auto"/>
            <w:left w:val="none" w:sz="0" w:space="0" w:color="auto"/>
            <w:bottom w:val="none" w:sz="0" w:space="0" w:color="auto"/>
            <w:right w:val="none" w:sz="0" w:space="0" w:color="auto"/>
          </w:divBdr>
        </w:div>
        <w:div w:id="24722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1C34-BD56-47A5-9C1F-FE741D37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Bruggmann</dc:creator>
  <cp:keywords/>
  <dc:description/>
  <cp:lastModifiedBy>Linda Rosenkranz</cp:lastModifiedBy>
  <cp:revision>67</cp:revision>
  <cp:lastPrinted>2018-06-11T13:20:00Z</cp:lastPrinted>
  <dcterms:created xsi:type="dcterms:W3CDTF">2018-06-11T07:26:00Z</dcterms:created>
  <dcterms:modified xsi:type="dcterms:W3CDTF">2018-06-12T07:02:00Z</dcterms:modified>
</cp:coreProperties>
</file>