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880" w:rsidRDefault="00216126" w:rsidP="002C09B9">
      <w:pPr>
        <w:spacing w:after="0" w:line="300" w:lineRule="exact"/>
        <w:rPr>
          <w:rFonts w:ascii="Arial" w:hAnsi="Arial" w:cs="Arial"/>
          <w:sz w:val="20"/>
          <w:szCs w:val="20"/>
        </w:rPr>
      </w:pPr>
      <w:r w:rsidRPr="00744F55">
        <w:rPr>
          <w:rFonts w:ascii="Arial" w:hAnsi="Arial" w:cs="Arial"/>
          <w:sz w:val="20"/>
          <w:szCs w:val="20"/>
        </w:rPr>
        <w:t>Medienservice – Ausgabe vom 18</w:t>
      </w:r>
      <w:r>
        <w:rPr>
          <w:rFonts w:ascii="Arial" w:hAnsi="Arial" w:cs="Arial"/>
          <w:sz w:val="20"/>
          <w:szCs w:val="20"/>
        </w:rPr>
        <w:t>.</w:t>
      </w:r>
      <w:r w:rsidRPr="00744F55">
        <w:rPr>
          <w:rFonts w:ascii="Arial" w:hAnsi="Arial" w:cs="Arial"/>
          <w:sz w:val="20"/>
          <w:szCs w:val="20"/>
        </w:rPr>
        <w:t xml:space="preserve"> Juni 2018</w:t>
      </w:r>
      <w:r>
        <w:rPr>
          <w:rFonts w:ascii="Arial" w:hAnsi="Arial" w:cs="Arial"/>
          <w:sz w:val="20"/>
          <w:szCs w:val="20"/>
        </w:rPr>
        <w:br/>
      </w:r>
    </w:p>
    <w:p w:rsidR="002C09B9" w:rsidRDefault="002C09B9" w:rsidP="002C09B9">
      <w:pPr>
        <w:spacing w:after="0" w:line="300" w:lineRule="exact"/>
        <w:rPr>
          <w:rFonts w:ascii="Arial" w:hAnsi="Arial" w:cs="Arial"/>
          <w:sz w:val="20"/>
          <w:szCs w:val="20"/>
        </w:rPr>
      </w:pPr>
    </w:p>
    <w:p w:rsidR="002C09B9" w:rsidRDefault="002C09B9" w:rsidP="002C09B9">
      <w:pPr>
        <w:spacing w:after="0" w:line="300" w:lineRule="exact"/>
        <w:rPr>
          <w:rFonts w:ascii="Arial" w:hAnsi="Arial" w:cs="Arial"/>
          <w:sz w:val="20"/>
          <w:szCs w:val="20"/>
        </w:rPr>
      </w:pPr>
    </w:p>
    <w:p w:rsidR="002C09B9" w:rsidRDefault="002C09B9" w:rsidP="002C09B9">
      <w:pPr>
        <w:spacing w:after="0" w:line="300" w:lineRule="exact"/>
        <w:rPr>
          <w:rFonts w:ascii="Arial" w:hAnsi="Arial" w:cs="Arial"/>
          <w:sz w:val="20"/>
          <w:szCs w:val="20"/>
        </w:rPr>
      </w:pPr>
    </w:p>
    <w:p w:rsidR="002C09B9" w:rsidRDefault="002C09B9" w:rsidP="002C09B9">
      <w:pPr>
        <w:spacing w:after="0" w:line="300" w:lineRule="exact"/>
        <w:rPr>
          <w:rFonts w:ascii="Arial" w:hAnsi="Arial" w:cs="Arial"/>
          <w:sz w:val="20"/>
          <w:szCs w:val="20"/>
        </w:rPr>
      </w:pPr>
    </w:p>
    <w:p w:rsidR="00E62825" w:rsidRDefault="00D50161" w:rsidP="002C09B9">
      <w:pPr>
        <w:spacing w:after="0" w:line="300" w:lineRule="exact"/>
        <w:rPr>
          <w:rFonts w:ascii="Arial" w:hAnsi="Arial" w:cs="Arial"/>
          <w:b/>
          <w:sz w:val="30"/>
          <w:szCs w:val="30"/>
        </w:rPr>
      </w:pPr>
      <w:r>
        <w:rPr>
          <w:rFonts w:ascii="Arial" w:hAnsi="Arial" w:cs="Arial"/>
          <w:b/>
          <w:sz w:val="30"/>
          <w:szCs w:val="30"/>
        </w:rPr>
        <w:t>Geldabflüsse aus der 2. Säule müssen sinken</w:t>
      </w:r>
    </w:p>
    <w:p w:rsidR="00A961E2" w:rsidRPr="00A961E2" w:rsidRDefault="00A961E2" w:rsidP="002C09B9">
      <w:pPr>
        <w:spacing w:after="0" w:line="300" w:lineRule="exact"/>
        <w:rPr>
          <w:rFonts w:ascii="Arial" w:hAnsi="Arial" w:cs="Arial"/>
          <w:b/>
          <w:sz w:val="30"/>
          <w:szCs w:val="30"/>
        </w:rPr>
      </w:pPr>
    </w:p>
    <w:p w:rsidR="00671675" w:rsidRPr="00671675" w:rsidRDefault="00AD276F" w:rsidP="002C09B9">
      <w:pPr>
        <w:spacing w:after="0" w:line="300" w:lineRule="exact"/>
        <w:rPr>
          <w:rFonts w:ascii="Arial" w:hAnsi="Arial" w:cs="Arial"/>
          <w:sz w:val="20"/>
          <w:szCs w:val="20"/>
        </w:rPr>
      </w:pPr>
      <w:r>
        <w:rPr>
          <w:rFonts w:ascii="Arial" w:hAnsi="Arial" w:cs="Arial"/>
          <w:b/>
          <w:sz w:val="20"/>
          <w:szCs w:val="20"/>
        </w:rPr>
        <w:t xml:space="preserve">Die Sozialpartner sollen Vorschläge für eine Reform der beruflichen Vorsorge </w:t>
      </w:r>
      <w:r w:rsidR="00671675">
        <w:rPr>
          <w:rFonts w:ascii="Arial" w:hAnsi="Arial" w:cs="Arial"/>
          <w:b/>
          <w:sz w:val="20"/>
          <w:szCs w:val="20"/>
        </w:rPr>
        <w:t>erarbeiten</w:t>
      </w:r>
      <w:r>
        <w:rPr>
          <w:rFonts w:ascii="Arial" w:hAnsi="Arial" w:cs="Arial"/>
          <w:b/>
          <w:sz w:val="20"/>
          <w:szCs w:val="20"/>
        </w:rPr>
        <w:t>. Soll eine Reform erfolgsversprechend sein, müssen die heutigen Geldabflüsse</w:t>
      </w:r>
      <w:r w:rsidR="00671675">
        <w:rPr>
          <w:rFonts w:ascii="Arial" w:hAnsi="Arial" w:cs="Arial"/>
          <w:b/>
          <w:sz w:val="20"/>
          <w:szCs w:val="20"/>
        </w:rPr>
        <w:t xml:space="preserve"> durch gewinnorientierte Akteure</w:t>
      </w:r>
      <w:r>
        <w:rPr>
          <w:rFonts w:ascii="Arial" w:hAnsi="Arial" w:cs="Arial"/>
          <w:b/>
          <w:sz w:val="20"/>
          <w:szCs w:val="20"/>
        </w:rPr>
        <w:t xml:space="preserve"> sinken. </w:t>
      </w:r>
      <w:r w:rsidR="00671675">
        <w:rPr>
          <w:rFonts w:ascii="Arial" w:hAnsi="Arial" w:cs="Arial"/>
          <w:b/>
          <w:sz w:val="20"/>
          <w:szCs w:val="20"/>
        </w:rPr>
        <w:t>D</w:t>
      </w:r>
      <w:r w:rsidR="00671675" w:rsidRPr="00671675">
        <w:rPr>
          <w:rFonts w:ascii="Arial" w:hAnsi="Arial" w:cs="Arial"/>
          <w:b/>
          <w:sz w:val="20"/>
          <w:szCs w:val="20"/>
        </w:rPr>
        <w:t>enn Geldabflüsse verteuern das System und stellen seine Legitimität in Frage. Travail.Suisse setzt sich für Lösungen mit einem guten Preis-Leistungs-Verhältnis für die Arbeitnehmenden ein.</w:t>
      </w:r>
      <w:r w:rsidR="00671675" w:rsidRPr="00671675">
        <w:rPr>
          <w:rFonts w:ascii="Arial" w:hAnsi="Arial" w:cs="Arial"/>
          <w:sz w:val="20"/>
          <w:szCs w:val="20"/>
        </w:rPr>
        <w:t xml:space="preserve"> </w:t>
      </w:r>
    </w:p>
    <w:p w:rsidR="00AD276F" w:rsidRDefault="00AD276F" w:rsidP="004D3F04">
      <w:pPr>
        <w:spacing w:after="0" w:line="300" w:lineRule="exact"/>
        <w:rPr>
          <w:rFonts w:ascii="Arial" w:hAnsi="Arial" w:cs="Arial"/>
          <w:b/>
          <w:sz w:val="20"/>
          <w:szCs w:val="20"/>
        </w:rPr>
      </w:pPr>
    </w:p>
    <w:p w:rsidR="002C09B9" w:rsidRPr="002C09B9" w:rsidRDefault="002C09B9" w:rsidP="004D3F04">
      <w:pPr>
        <w:spacing w:after="0" w:line="300" w:lineRule="exact"/>
        <w:rPr>
          <w:rFonts w:ascii="Arial" w:hAnsi="Arial" w:cs="Arial"/>
          <w:i/>
          <w:sz w:val="20"/>
          <w:szCs w:val="20"/>
        </w:rPr>
      </w:pPr>
      <w:r w:rsidRPr="002C09B9">
        <w:rPr>
          <w:rFonts w:ascii="Arial" w:hAnsi="Arial" w:cs="Arial"/>
          <w:i/>
          <w:sz w:val="20"/>
          <w:szCs w:val="20"/>
        </w:rPr>
        <w:t>Von Matthias Kuert Killer, Leiter Sozialpolitik Travail.Suisse</w:t>
      </w:r>
    </w:p>
    <w:p w:rsidR="00AD276F" w:rsidRDefault="00AD276F" w:rsidP="004D3F04">
      <w:pPr>
        <w:spacing w:after="0" w:line="300" w:lineRule="exact"/>
        <w:rPr>
          <w:rFonts w:ascii="Arial" w:hAnsi="Arial" w:cs="Arial"/>
          <w:b/>
          <w:sz w:val="20"/>
          <w:szCs w:val="20"/>
        </w:rPr>
      </w:pPr>
    </w:p>
    <w:p w:rsidR="00A53667" w:rsidRDefault="00D50161" w:rsidP="00D50161">
      <w:pPr>
        <w:spacing w:after="0" w:line="300" w:lineRule="exact"/>
        <w:rPr>
          <w:rFonts w:ascii="Arial" w:hAnsi="Arial" w:cs="Arial"/>
          <w:sz w:val="20"/>
          <w:szCs w:val="20"/>
        </w:rPr>
      </w:pPr>
      <w:r w:rsidRPr="00671675">
        <w:rPr>
          <w:rFonts w:ascii="Arial" w:hAnsi="Arial" w:cs="Arial"/>
          <w:sz w:val="20"/>
          <w:szCs w:val="20"/>
        </w:rPr>
        <w:t>Die Pensionskassenwelt ist zweigeteilt. Auf der einen Seite stehen die klassischen Pensions</w:t>
      </w:r>
      <w:r w:rsidR="00020F0F" w:rsidRPr="00671675">
        <w:rPr>
          <w:rFonts w:ascii="Arial" w:hAnsi="Arial" w:cs="Arial"/>
          <w:sz w:val="20"/>
          <w:szCs w:val="20"/>
        </w:rPr>
        <w:t>kassen</w:t>
      </w:r>
      <w:r w:rsidRPr="00671675">
        <w:rPr>
          <w:rFonts w:ascii="Arial" w:hAnsi="Arial" w:cs="Arial"/>
          <w:sz w:val="20"/>
          <w:szCs w:val="20"/>
        </w:rPr>
        <w:t xml:space="preserve">. Sie </w:t>
      </w:r>
      <w:r w:rsidR="004837B0" w:rsidRPr="00671675">
        <w:rPr>
          <w:rFonts w:ascii="Arial" w:hAnsi="Arial" w:cs="Arial"/>
          <w:sz w:val="20"/>
          <w:szCs w:val="20"/>
        </w:rPr>
        <w:t>führen die berufliche Vorsorge</w:t>
      </w:r>
      <w:r w:rsidRPr="00671675">
        <w:rPr>
          <w:rFonts w:ascii="Arial" w:hAnsi="Arial" w:cs="Arial"/>
          <w:sz w:val="20"/>
          <w:szCs w:val="20"/>
        </w:rPr>
        <w:t xml:space="preserve"> nicht gewinnorientiert</w:t>
      </w:r>
      <w:r w:rsidR="004837B0" w:rsidRPr="00671675">
        <w:rPr>
          <w:rFonts w:ascii="Arial" w:hAnsi="Arial" w:cs="Arial"/>
          <w:sz w:val="20"/>
          <w:szCs w:val="20"/>
        </w:rPr>
        <w:t xml:space="preserve"> durch</w:t>
      </w:r>
      <w:r w:rsidRPr="00671675">
        <w:rPr>
          <w:rFonts w:ascii="Arial" w:hAnsi="Arial" w:cs="Arial"/>
          <w:sz w:val="20"/>
          <w:szCs w:val="20"/>
        </w:rPr>
        <w:t xml:space="preserve">. Auf der anderen Seite bieten Lebensversicherer Pensionskassenlösungen an. </w:t>
      </w:r>
      <w:r w:rsidR="004837B0" w:rsidRPr="00671675">
        <w:rPr>
          <w:rFonts w:ascii="Arial" w:hAnsi="Arial" w:cs="Arial"/>
          <w:sz w:val="20"/>
          <w:szCs w:val="20"/>
        </w:rPr>
        <w:t>Für sie ist die 2. Säule vor allem ein Geschäftsfeld, welche</w:t>
      </w:r>
      <w:r w:rsidR="00020F0F" w:rsidRPr="00671675">
        <w:rPr>
          <w:rFonts w:ascii="Arial" w:hAnsi="Arial" w:cs="Arial"/>
          <w:sz w:val="20"/>
          <w:szCs w:val="20"/>
        </w:rPr>
        <w:t xml:space="preserve">s Gewinne generieren soll. </w:t>
      </w:r>
      <w:r w:rsidR="00B024B6">
        <w:rPr>
          <w:rFonts w:ascii="Arial" w:hAnsi="Arial" w:cs="Arial"/>
          <w:sz w:val="20"/>
          <w:szCs w:val="20"/>
        </w:rPr>
        <w:t>Die berufliche Vorsorge ist</w:t>
      </w:r>
      <w:r w:rsidR="00671675">
        <w:rPr>
          <w:rFonts w:ascii="Arial" w:hAnsi="Arial" w:cs="Arial"/>
          <w:sz w:val="20"/>
          <w:szCs w:val="20"/>
        </w:rPr>
        <w:t xml:space="preserve"> aber in erster Linie </w:t>
      </w:r>
      <w:r w:rsidR="004837B0" w:rsidRPr="006D3C20">
        <w:rPr>
          <w:rFonts w:ascii="Arial" w:hAnsi="Arial" w:cs="Arial"/>
          <w:sz w:val="20"/>
          <w:szCs w:val="20"/>
        </w:rPr>
        <w:t xml:space="preserve">eine </w:t>
      </w:r>
      <w:r w:rsidR="00AD276F">
        <w:rPr>
          <w:rFonts w:ascii="Arial" w:hAnsi="Arial" w:cs="Arial"/>
          <w:sz w:val="20"/>
          <w:szCs w:val="20"/>
        </w:rPr>
        <w:t xml:space="preserve">obligatorische </w:t>
      </w:r>
      <w:r w:rsidR="004837B0" w:rsidRPr="006D3C20">
        <w:rPr>
          <w:rFonts w:ascii="Arial" w:hAnsi="Arial" w:cs="Arial"/>
          <w:sz w:val="20"/>
          <w:szCs w:val="20"/>
        </w:rPr>
        <w:t xml:space="preserve">Sozialversicherung. </w:t>
      </w:r>
      <w:r w:rsidR="00020F0F">
        <w:rPr>
          <w:rFonts w:ascii="Arial" w:hAnsi="Arial" w:cs="Arial"/>
          <w:sz w:val="20"/>
          <w:szCs w:val="20"/>
        </w:rPr>
        <w:t xml:space="preserve">Sie muss allen </w:t>
      </w:r>
      <w:r w:rsidR="004837B0">
        <w:rPr>
          <w:rFonts w:ascii="Arial" w:hAnsi="Arial" w:cs="Arial"/>
          <w:sz w:val="20"/>
          <w:szCs w:val="20"/>
        </w:rPr>
        <w:t>versicherten Arbeitnehmenden eine gute Absicherung im Alter zu einem anständigen Preis-Leistungs-Verhältnis</w:t>
      </w:r>
      <w:r w:rsidR="00DF4288">
        <w:rPr>
          <w:rFonts w:ascii="Arial" w:hAnsi="Arial" w:cs="Arial"/>
          <w:sz w:val="20"/>
          <w:szCs w:val="20"/>
        </w:rPr>
        <w:t xml:space="preserve"> </w:t>
      </w:r>
      <w:r w:rsidR="00020F0F">
        <w:rPr>
          <w:rFonts w:ascii="Arial" w:hAnsi="Arial" w:cs="Arial"/>
          <w:sz w:val="20"/>
          <w:szCs w:val="20"/>
        </w:rPr>
        <w:t xml:space="preserve">ermöglichen. </w:t>
      </w:r>
      <w:r w:rsidR="002F6B90">
        <w:rPr>
          <w:rFonts w:ascii="Arial" w:hAnsi="Arial" w:cs="Arial"/>
          <w:sz w:val="20"/>
          <w:szCs w:val="20"/>
        </w:rPr>
        <w:t>B</w:t>
      </w:r>
      <w:r w:rsidR="00DF4288">
        <w:rPr>
          <w:rFonts w:ascii="Arial" w:hAnsi="Arial" w:cs="Arial"/>
          <w:sz w:val="20"/>
          <w:szCs w:val="20"/>
        </w:rPr>
        <w:t xml:space="preserve">ereits viele herkömmliche Pensionskassen </w:t>
      </w:r>
      <w:r w:rsidR="002F6B90">
        <w:rPr>
          <w:rFonts w:ascii="Arial" w:hAnsi="Arial" w:cs="Arial"/>
          <w:sz w:val="20"/>
          <w:szCs w:val="20"/>
        </w:rPr>
        <w:t xml:space="preserve">sind durch dieses Ziel herausgefordert. </w:t>
      </w:r>
      <w:r w:rsidR="00020F0F">
        <w:rPr>
          <w:rFonts w:ascii="Arial" w:hAnsi="Arial" w:cs="Arial"/>
          <w:sz w:val="20"/>
          <w:szCs w:val="20"/>
        </w:rPr>
        <w:t>Klar verfehlt</w:t>
      </w:r>
      <w:r w:rsidR="002F6B90">
        <w:rPr>
          <w:rFonts w:ascii="Arial" w:hAnsi="Arial" w:cs="Arial"/>
          <w:sz w:val="20"/>
          <w:szCs w:val="20"/>
        </w:rPr>
        <w:t xml:space="preserve"> wird </w:t>
      </w:r>
      <w:r w:rsidR="00DF4288">
        <w:rPr>
          <w:rFonts w:ascii="Arial" w:hAnsi="Arial" w:cs="Arial"/>
          <w:sz w:val="20"/>
          <w:szCs w:val="20"/>
        </w:rPr>
        <w:t>es bei den Angeboten der gewinnorientierten</w:t>
      </w:r>
      <w:r w:rsidR="00020F0F">
        <w:rPr>
          <w:rFonts w:ascii="Arial" w:hAnsi="Arial" w:cs="Arial"/>
          <w:sz w:val="20"/>
          <w:szCs w:val="20"/>
        </w:rPr>
        <w:t xml:space="preserve"> Lebensversicherer</w:t>
      </w:r>
      <w:r w:rsidR="00DF4288">
        <w:rPr>
          <w:rFonts w:ascii="Arial" w:hAnsi="Arial" w:cs="Arial"/>
          <w:sz w:val="20"/>
          <w:szCs w:val="20"/>
        </w:rPr>
        <w:t xml:space="preserve">. </w:t>
      </w:r>
      <w:r w:rsidR="00020F0F">
        <w:rPr>
          <w:rFonts w:ascii="Arial" w:hAnsi="Arial" w:cs="Arial"/>
          <w:sz w:val="20"/>
          <w:szCs w:val="20"/>
        </w:rPr>
        <w:t>F</w:t>
      </w:r>
      <w:r w:rsidR="00DF4288">
        <w:rPr>
          <w:rFonts w:ascii="Arial" w:hAnsi="Arial" w:cs="Arial"/>
          <w:sz w:val="20"/>
          <w:szCs w:val="20"/>
        </w:rPr>
        <w:t>ür die Arbeitnehmenden sind die Modelle der Lebensversicher</w:t>
      </w:r>
      <w:r w:rsidR="00DE5978">
        <w:rPr>
          <w:rFonts w:ascii="Arial" w:hAnsi="Arial" w:cs="Arial"/>
          <w:sz w:val="20"/>
          <w:szCs w:val="20"/>
        </w:rPr>
        <w:t xml:space="preserve">er – die sogenannte Vollversicherung, aber teilweise auch die neu diskutierten teilautonomen </w:t>
      </w:r>
      <w:r w:rsidR="002F6B90">
        <w:rPr>
          <w:rFonts w:ascii="Arial" w:hAnsi="Arial" w:cs="Arial"/>
          <w:sz w:val="20"/>
          <w:szCs w:val="20"/>
        </w:rPr>
        <w:t xml:space="preserve">Lösungen - </w:t>
      </w:r>
      <w:r w:rsidR="00DE5978">
        <w:rPr>
          <w:rFonts w:ascii="Arial" w:hAnsi="Arial" w:cs="Arial"/>
          <w:sz w:val="20"/>
          <w:szCs w:val="20"/>
        </w:rPr>
        <w:t xml:space="preserve">sehr unvorteilhaft. Erstens müssen mit den </w:t>
      </w:r>
      <w:r w:rsidR="00536C16">
        <w:rPr>
          <w:rFonts w:ascii="Arial" w:hAnsi="Arial" w:cs="Arial"/>
          <w:sz w:val="20"/>
          <w:szCs w:val="20"/>
        </w:rPr>
        <w:t>Beiträgen</w:t>
      </w:r>
      <w:r w:rsidR="00DE5978">
        <w:rPr>
          <w:rFonts w:ascii="Arial" w:hAnsi="Arial" w:cs="Arial"/>
          <w:sz w:val="20"/>
          <w:szCs w:val="20"/>
        </w:rPr>
        <w:t xml:space="preserve"> und den</w:t>
      </w:r>
      <w:r w:rsidR="00536C16">
        <w:rPr>
          <w:rFonts w:ascii="Arial" w:hAnsi="Arial" w:cs="Arial"/>
          <w:sz w:val="20"/>
          <w:szCs w:val="20"/>
        </w:rPr>
        <w:t xml:space="preserve"> Anlagen</w:t>
      </w:r>
      <w:r w:rsidR="00DE5978">
        <w:rPr>
          <w:rFonts w:ascii="Arial" w:hAnsi="Arial" w:cs="Arial"/>
          <w:sz w:val="20"/>
          <w:szCs w:val="20"/>
        </w:rPr>
        <w:t xml:space="preserve"> nebst den Renten und der Verzinsung der Aktivversicherten auch noch die Gewinne der Aktionäre finanziert werden. Zweitens kassieren die Versicherungsgesellschaften sei</w:t>
      </w:r>
      <w:r w:rsidR="00536C16">
        <w:rPr>
          <w:rFonts w:ascii="Arial" w:hAnsi="Arial" w:cs="Arial"/>
          <w:sz w:val="20"/>
          <w:szCs w:val="20"/>
        </w:rPr>
        <w:t>t Jahren stark überhöhte P</w:t>
      </w:r>
      <w:r w:rsidR="00DE5978">
        <w:rPr>
          <w:rFonts w:ascii="Arial" w:hAnsi="Arial" w:cs="Arial"/>
          <w:sz w:val="20"/>
          <w:szCs w:val="20"/>
        </w:rPr>
        <w:t>rämien für allfällige Inva</w:t>
      </w:r>
      <w:r w:rsidR="00536C16">
        <w:rPr>
          <w:rFonts w:ascii="Arial" w:hAnsi="Arial" w:cs="Arial"/>
          <w:sz w:val="20"/>
          <w:szCs w:val="20"/>
        </w:rPr>
        <w:t>liden- oder Hinterlassenenleistungen</w:t>
      </w:r>
      <w:r w:rsidR="00DE5978">
        <w:rPr>
          <w:rFonts w:ascii="Arial" w:hAnsi="Arial" w:cs="Arial"/>
          <w:sz w:val="20"/>
          <w:szCs w:val="20"/>
        </w:rPr>
        <w:t xml:space="preserve">. Beides wird von der heute geltenden Regulierung gedeckt. </w:t>
      </w:r>
      <w:r w:rsidR="00AD276F">
        <w:rPr>
          <w:rFonts w:ascii="Arial" w:hAnsi="Arial" w:cs="Arial"/>
          <w:sz w:val="20"/>
          <w:szCs w:val="20"/>
        </w:rPr>
        <w:t xml:space="preserve">Und drittens werfen </w:t>
      </w:r>
      <w:r w:rsidR="00B024B6">
        <w:rPr>
          <w:rFonts w:ascii="Arial" w:hAnsi="Arial" w:cs="Arial"/>
          <w:sz w:val="20"/>
          <w:szCs w:val="20"/>
        </w:rPr>
        <w:t xml:space="preserve">die Anlagen der Versicherer zur </w:t>
      </w:r>
      <w:r w:rsidR="00AD276F">
        <w:rPr>
          <w:rFonts w:ascii="Arial" w:hAnsi="Arial" w:cs="Arial"/>
          <w:sz w:val="20"/>
          <w:szCs w:val="20"/>
        </w:rPr>
        <w:t>Zeit nur bescheidene Renditen ab. Dementsprechend tief ist die Verzinsung der Altersguthaben der V</w:t>
      </w:r>
      <w:r w:rsidR="00343328">
        <w:rPr>
          <w:rFonts w:ascii="Arial" w:hAnsi="Arial" w:cs="Arial"/>
          <w:sz w:val="20"/>
          <w:szCs w:val="20"/>
        </w:rPr>
        <w:t xml:space="preserve">ersicherten. </w:t>
      </w:r>
    </w:p>
    <w:p w:rsidR="00DE5978" w:rsidRDefault="00DE5978" w:rsidP="00D50161">
      <w:pPr>
        <w:spacing w:after="0" w:line="300" w:lineRule="exact"/>
        <w:rPr>
          <w:rFonts w:ascii="Arial" w:hAnsi="Arial" w:cs="Arial"/>
          <w:sz w:val="20"/>
          <w:szCs w:val="20"/>
        </w:rPr>
      </w:pPr>
    </w:p>
    <w:p w:rsidR="002C09B9" w:rsidRDefault="002C09B9" w:rsidP="00D50161">
      <w:pPr>
        <w:spacing w:after="0" w:line="300" w:lineRule="exact"/>
        <w:rPr>
          <w:rFonts w:ascii="Arial" w:hAnsi="Arial" w:cs="Arial"/>
          <w:sz w:val="20"/>
          <w:szCs w:val="20"/>
        </w:rPr>
      </w:pPr>
    </w:p>
    <w:p w:rsidR="00DE5978" w:rsidRDefault="00DE5978" w:rsidP="00D50161">
      <w:pPr>
        <w:spacing w:after="0" w:line="300" w:lineRule="exact"/>
        <w:rPr>
          <w:rFonts w:ascii="Arial" w:hAnsi="Arial" w:cs="Arial"/>
          <w:b/>
          <w:sz w:val="20"/>
          <w:szCs w:val="20"/>
        </w:rPr>
      </w:pPr>
      <w:r w:rsidRPr="00DE5978">
        <w:rPr>
          <w:rFonts w:ascii="Arial" w:hAnsi="Arial" w:cs="Arial"/>
          <w:b/>
          <w:sz w:val="20"/>
          <w:szCs w:val="20"/>
        </w:rPr>
        <w:t>Garantierte Umsatzbeteiligung der Versicherer</w:t>
      </w:r>
    </w:p>
    <w:p w:rsidR="00B024B6" w:rsidRDefault="00B024B6" w:rsidP="00D50161">
      <w:pPr>
        <w:spacing w:after="0" w:line="300" w:lineRule="exact"/>
        <w:rPr>
          <w:rFonts w:ascii="Arial" w:hAnsi="Arial" w:cs="Arial"/>
          <w:b/>
          <w:sz w:val="20"/>
          <w:szCs w:val="20"/>
        </w:rPr>
      </w:pPr>
    </w:p>
    <w:p w:rsidR="006D3C20" w:rsidRDefault="00DE5978" w:rsidP="002C09B9">
      <w:pPr>
        <w:pStyle w:val="Text"/>
        <w:spacing w:before="0" w:after="0" w:line="300" w:lineRule="exact"/>
        <w:rPr>
          <w:sz w:val="18"/>
        </w:rPr>
      </w:pPr>
      <w:r w:rsidRPr="00343328">
        <w:rPr>
          <w:rFonts w:ascii="Arial" w:hAnsi="Arial" w:cs="Arial"/>
          <w:sz w:val="20"/>
          <w:szCs w:val="20"/>
        </w:rPr>
        <w:t>Unter dem geltenden Gesetz</w:t>
      </w:r>
      <w:r w:rsidR="00343328">
        <w:rPr>
          <w:rFonts w:ascii="Arial" w:hAnsi="Arial" w:cs="Arial"/>
          <w:sz w:val="20"/>
          <w:szCs w:val="20"/>
        </w:rPr>
        <w:t xml:space="preserve"> (Legal Quote)</w:t>
      </w:r>
      <w:r w:rsidRPr="00343328">
        <w:rPr>
          <w:rFonts w:ascii="Arial" w:hAnsi="Arial" w:cs="Arial"/>
          <w:sz w:val="20"/>
          <w:szCs w:val="20"/>
        </w:rPr>
        <w:t xml:space="preserve"> </w:t>
      </w:r>
      <w:r w:rsidR="00343328">
        <w:rPr>
          <w:rFonts w:ascii="Arial" w:hAnsi="Arial" w:cs="Arial"/>
          <w:sz w:val="20"/>
          <w:szCs w:val="20"/>
        </w:rPr>
        <w:t xml:space="preserve">können sich die Lebensversicherer mit bis zu zehn Prozent am Umsatz beteiligen. Der Umsatz besteht a) aus den erwirtschafteten Anlagerenditen, b) aus den einkassierten Prämien für Todesfall- und Invalidität (Risikoprämien) sowie c) aus den Prämien zur Abdeckung der Verwaltungskosten. Das ursprüngliche Ziel der Legal Quote war eine Gewinnbegrenzung. </w:t>
      </w:r>
      <w:r w:rsidR="00343328" w:rsidRPr="006D3C20">
        <w:rPr>
          <w:rFonts w:ascii="Arial" w:hAnsi="Arial" w:cs="Arial"/>
          <w:sz w:val="20"/>
          <w:szCs w:val="20"/>
        </w:rPr>
        <w:t>Das Ver</w:t>
      </w:r>
      <w:r w:rsidR="002A06F6">
        <w:rPr>
          <w:rFonts w:ascii="Arial" w:hAnsi="Arial" w:cs="Arial"/>
          <w:sz w:val="20"/>
          <w:szCs w:val="20"/>
        </w:rPr>
        <w:t xml:space="preserve">sicherungsaufsichtsgesetz </w:t>
      </w:r>
      <w:r w:rsidR="00343328" w:rsidRPr="006D3C20">
        <w:rPr>
          <w:rFonts w:ascii="Arial" w:hAnsi="Arial" w:cs="Arial"/>
          <w:sz w:val="20"/>
          <w:szCs w:val="20"/>
        </w:rPr>
        <w:t xml:space="preserve">legt deshalb fest, dass mindestens 90 Prozent der „Überschüsse“ aus dem Geschäft der 2. Säule den versicherten Arbeitnehmenden zugutekommen sollen. Der Begriff „Überschuss“ wurde gesetzlich jedoch </w:t>
      </w:r>
      <w:r w:rsidR="002A06F6">
        <w:rPr>
          <w:rFonts w:ascii="Arial" w:hAnsi="Arial" w:cs="Arial"/>
          <w:sz w:val="20"/>
          <w:szCs w:val="20"/>
        </w:rPr>
        <w:t>nie</w:t>
      </w:r>
      <w:r w:rsidR="00343328" w:rsidRPr="006D3C20">
        <w:rPr>
          <w:rFonts w:ascii="Arial" w:hAnsi="Arial" w:cs="Arial"/>
          <w:sz w:val="20"/>
          <w:szCs w:val="20"/>
        </w:rPr>
        <w:t xml:space="preserve"> klar definiert. Gemeint war „Ertrag minus Aufwand“.</w:t>
      </w:r>
      <w:r w:rsidR="00F43278">
        <w:rPr>
          <w:rFonts w:ascii="Arial" w:hAnsi="Arial" w:cs="Arial"/>
          <w:sz w:val="20"/>
          <w:szCs w:val="20"/>
        </w:rPr>
        <w:t xml:space="preserve"> In der</w:t>
      </w:r>
      <w:r w:rsidR="002A06F6">
        <w:rPr>
          <w:rFonts w:ascii="Arial" w:hAnsi="Arial" w:cs="Arial"/>
          <w:sz w:val="20"/>
          <w:szCs w:val="20"/>
        </w:rPr>
        <w:t xml:space="preserve"> Verordnung </w:t>
      </w:r>
      <w:r w:rsidR="002F6B90">
        <w:rPr>
          <w:rFonts w:ascii="Arial" w:hAnsi="Arial" w:cs="Arial"/>
          <w:sz w:val="20"/>
          <w:szCs w:val="20"/>
        </w:rPr>
        <w:t xml:space="preserve">wurde der Überschuss </w:t>
      </w:r>
      <w:r w:rsidR="006D3C20" w:rsidRPr="006D3C20">
        <w:rPr>
          <w:rFonts w:ascii="Arial" w:hAnsi="Arial" w:cs="Arial"/>
          <w:sz w:val="20"/>
          <w:szCs w:val="20"/>
        </w:rPr>
        <w:t xml:space="preserve">jedoch mit den gesamten Erträgen gleichgesetzt. Aus der Gewinnbeteiligung für die Versicherer </w:t>
      </w:r>
      <w:r w:rsidR="002A06F6">
        <w:rPr>
          <w:rFonts w:ascii="Arial" w:hAnsi="Arial" w:cs="Arial"/>
          <w:sz w:val="20"/>
          <w:szCs w:val="20"/>
        </w:rPr>
        <w:t>wurde</w:t>
      </w:r>
      <w:r w:rsidR="006D3C20" w:rsidRPr="006D3C20">
        <w:rPr>
          <w:rFonts w:ascii="Arial" w:hAnsi="Arial" w:cs="Arial"/>
          <w:sz w:val="20"/>
          <w:szCs w:val="20"/>
        </w:rPr>
        <w:t xml:space="preserve"> eine Ertragsbeteiligung. Jährlich resultieren </w:t>
      </w:r>
      <w:r w:rsidR="002A06F6">
        <w:rPr>
          <w:rFonts w:ascii="Arial" w:hAnsi="Arial" w:cs="Arial"/>
          <w:sz w:val="20"/>
          <w:szCs w:val="20"/>
        </w:rPr>
        <w:t>daraus überhöhte</w:t>
      </w:r>
      <w:r w:rsidR="006D3C20" w:rsidRPr="006D3C20">
        <w:rPr>
          <w:rFonts w:ascii="Arial" w:hAnsi="Arial" w:cs="Arial"/>
          <w:sz w:val="20"/>
          <w:szCs w:val="20"/>
        </w:rPr>
        <w:t xml:space="preserve"> Gewinne</w:t>
      </w:r>
      <w:r w:rsidR="002A06F6">
        <w:rPr>
          <w:rFonts w:ascii="Arial" w:hAnsi="Arial" w:cs="Arial"/>
          <w:sz w:val="20"/>
          <w:szCs w:val="20"/>
        </w:rPr>
        <w:t>.</w:t>
      </w:r>
      <w:r w:rsidR="006D3C20" w:rsidRPr="006D3C20">
        <w:rPr>
          <w:rFonts w:ascii="Arial" w:hAnsi="Arial" w:cs="Arial"/>
          <w:sz w:val="20"/>
          <w:szCs w:val="20"/>
        </w:rPr>
        <w:t xml:space="preserve"> Seit 2005 sind</w:t>
      </w:r>
      <w:r w:rsidR="00533952">
        <w:rPr>
          <w:rFonts w:ascii="Arial" w:hAnsi="Arial" w:cs="Arial"/>
          <w:sz w:val="20"/>
          <w:szCs w:val="20"/>
        </w:rPr>
        <w:t xml:space="preserve"> so</w:t>
      </w:r>
      <w:r w:rsidR="006D3C20" w:rsidRPr="006D3C20">
        <w:rPr>
          <w:rFonts w:ascii="Arial" w:hAnsi="Arial" w:cs="Arial"/>
          <w:sz w:val="20"/>
          <w:szCs w:val="20"/>
        </w:rPr>
        <w:t xml:space="preserve"> </w:t>
      </w:r>
      <w:r w:rsidR="00533952">
        <w:rPr>
          <w:rFonts w:ascii="Arial" w:hAnsi="Arial" w:cs="Arial"/>
          <w:sz w:val="20"/>
          <w:szCs w:val="20"/>
        </w:rPr>
        <w:t xml:space="preserve">über 6 </w:t>
      </w:r>
      <w:r w:rsidR="006D3C20" w:rsidRPr="006D3C20">
        <w:rPr>
          <w:rFonts w:ascii="Arial" w:hAnsi="Arial" w:cs="Arial"/>
          <w:sz w:val="20"/>
          <w:szCs w:val="20"/>
        </w:rPr>
        <w:t>Milliarden Franken an die Lebensvers</w:t>
      </w:r>
      <w:r w:rsidR="00533952">
        <w:rPr>
          <w:rFonts w:ascii="Arial" w:hAnsi="Arial" w:cs="Arial"/>
          <w:sz w:val="20"/>
          <w:szCs w:val="20"/>
        </w:rPr>
        <w:t>icherer geflossen</w:t>
      </w:r>
      <w:r w:rsidR="006D3C20" w:rsidRPr="006D3C20">
        <w:rPr>
          <w:rFonts w:ascii="Arial" w:hAnsi="Arial" w:cs="Arial"/>
          <w:sz w:val="20"/>
          <w:szCs w:val="20"/>
        </w:rPr>
        <w:t>.</w:t>
      </w:r>
      <w:r w:rsidR="00671675">
        <w:rPr>
          <w:rStyle w:val="Funotenzeichen"/>
          <w:rFonts w:ascii="Arial" w:hAnsi="Arial" w:cs="Arial"/>
          <w:sz w:val="20"/>
          <w:szCs w:val="20"/>
        </w:rPr>
        <w:footnoteReference w:id="1"/>
      </w:r>
      <w:r w:rsidR="006D3C20">
        <w:t xml:space="preserve"> </w:t>
      </w:r>
    </w:p>
    <w:p w:rsidR="00DE5978" w:rsidRPr="002F6B90" w:rsidRDefault="00DE5978" w:rsidP="002F6B90">
      <w:pPr>
        <w:spacing w:after="0" w:line="300" w:lineRule="exact"/>
        <w:rPr>
          <w:rFonts w:ascii="Arial" w:hAnsi="Arial" w:cs="Arial"/>
          <w:b/>
          <w:sz w:val="20"/>
          <w:szCs w:val="20"/>
        </w:rPr>
      </w:pPr>
      <w:r w:rsidRPr="002F6B90">
        <w:rPr>
          <w:rFonts w:ascii="Arial" w:hAnsi="Arial" w:cs="Arial"/>
          <w:b/>
          <w:sz w:val="20"/>
          <w:szCs w:val="20"/>
        </w:rPr>
        <w:lastRenderedPageBreak/>
        <w:t>Überhöhte Risikoprämien</w:t>
      </w:r>
    </w:p>
    <w:p w:rsidR="002F6B90" w:rsidRPr="002F6B90" w:rsidRDefault="002F6B90" w:rsidP="002F6B90">
      <w:pPr>
        <w:spacing w:after="0" w:line="300" w:lineRule="exact"/>
        <w:rPr>
          <w:rFonts w:ascii="Arial" w:hAnsi="Arial" w:cs="Arial"/>
          <w:b/>
          <w:sz w:val="20"/>
          <w:szCs w:val="20"/>
        </w:rPr>
      </w:pPr>
    </w:p>
    <w:p w:rsidR="00DE5978" w:rsidRPr="002F6B90" w:rsidRDefault="00882771" w:rsidP="002F6B90">
      <w:pPr>
        <w:spacing w:after="0" w:line="300" w:lineRule="exact"/>
        <w:rPr>
          <w:rFonts w:ascii="Arial" w:hAnsi="Arial" w:cs="Arial"/>
          <w:sz w:val="20"/>
          <w:szCs w:val="20"/>
        </w:rPr>
      </w:pPr>
      <w:r w:rsidRPr="002F6B90">
        <w:rPr>
          <w:rFonts w:ascii="Arial" w:hAnsi="Arial" w:cs="Arial"/>
          <w:sz w:val="20"/>
          <w:szCs w:val="20"/>
        </w:rPr>
        <w:t>Besonders stossend ist, dass die Gewinne der Versich</w:t>
      </w:r>
      <w:r w:rsidR="002F6B90" w:rsidRPr="002F6B90">
        <w:rPr>
          <w:rFonts w:ascii="Arial" w:hAnsi="Arial" w:cs="Arial"/>
          <w:sz w:val="20"/>
          <w:szCs w:val="20"/>
        </w:rPr>
        <w:t>erer zu einem grossen Teil aufg</w:t>
      </w:r>
      <w:r w:rsidRPr="002F6B90">
        <w:rPr>
          <w:rFonts w:ascii="Arial" w:hAnsi="Arial" w:cs="Arial"/>
          <w:sz w:val="20"/>
          <w:szCs w:val="20"/>
        </w:rPr>
        <w:t>rund von überhöhten Prämien zur Absicherung der Risiken für Todesfall und Invalidität zustande kommen. Die einkassierten Prämien, bezahlt von den Arbeitgebern und Arbeitnehmenden, übersteigen die Aufwände Jahr für Jahr um über eine Milliarde Franken. Im Normalfall müssten die Prämien im Mehrjahresdurchschnitt ungefähr den Aufwendungen für die Renten/Abfindungen bei Tod und Invalidität entsprechen. Zusätzlich braucht es eine gewisse Reserve für Rückstellungen.</w:t>
      </w:r>
      <w:r w:rsidR="00F43278">
        <w:rPr>
          <w:rFonts w:ascii="Arial" w:hAnsi="Arial" w:cs="Arial"/>
          <w:sz w:val="20"/>
          <w:szCs w:val="20"/>
        </w:rPr>
        <w:t xml:space="preserve"> Obwohl in den letzten Jahren die </w:t>
      </w:r>
      <w:r w:rsidRPr="002F6B90">
        <w:rPr>
          <w:rFonts w:ascii="Arial" w:hAnsi="Arial" w:cs="Arial"/>
          <w:sz w:val="20"/>
          <w:szCs w:val="20"/>
        </w:rPr>
        <w:t>Zahl der Invaliditätsfälle deutlich zurückgegangen</w:t>
      </w:r>
      <w:r w:rsidR="00F43278">
        <w:rPr>
          <w:rFonts w:ascii="Arial" w:hAnsi="Arial" w:cs="Arial"/>
          <w:sz w:val="20"/>
          <w:szCs w:val="20"/>
        </w:rPr>
        <w:t xml:space="preserve"> ist, haben d</w:t>
      </w:r>
      <w:r w:rsidRPr="002F6B90">
        <w:rPr>
          <w:rFonts w:ascii="Arial" w:hAnsi="Arial" w:cs="Arial"/>
          <w:sz w:val="20"/>
          <w:szCs w:val="20"/>
        </w:rPr>
        <w:t>ie meisten Lebensversicherer die Prämien für Invalidität n</w:t>
      </w:r>
      <w:r w:rsidR="004169E4" w:rsidRPr="002F6B90">
        <w:rPr>
          <w:rFonts w:ascii="Arial" w:hAnsi="Arial" w:cs="Arial"/>
          <w:sz w:val="20"/>
          <w:szCs w:val="20"/>
        </w:rPr>
        <w:t xml:space="preserve">ur unwesentlich </w:t>
      </w:r>
      <w:r w:rsidRPr="002F6B90">
        <w:rPr>
          <w:rFonts w:ascii="Arial" w:hAnsi="Arial" w:cs="Arial"/>
          <w:sz w:val="20"/>
          <w:szCs w:val="20"/>
        </w:rPr>
        <w:t>reduziert. Die Prämien für Todesfall- und Invali</w:t>
      </w:r>
      <w:r w:rsidR="00F43278">
        <w:rPr>
          <w:rFonts w:ascii="Arial" w:hAnsi="Arial" w:cs="Arial"/>
          <w:sz w:val="20"/>
          <w:szCs w:val="20"/>
        </w:rPr>
        <w:t xml:space="preserve">ditätsleistungen sind </w:t>
      </w:r>
      <w:r w:rsidRPr="002F6B90">
        <w:rPr>
          <w:rFonts w:ascii="Arial" w:hAnsi="Arial" w:cs="Arial"/>
          <w:sz w:val="20"/>
          <w:szCs w:val="20"/>
        </w:rPr>
        <w:t>über Jahre hinweg fast doppelt so hoch wie die effektiv ausbezahlten Leistungen. Solange die Versicherer mit überhöhten Risikoprämien viel Geld verdienen können, werden sie es auch tun. Die Risikoprämien müssen deshalb nicht nur im klassischen Vollversicherungsmodell, sondern auch in den nun stärker propagierten teilautonomen Lösungen</w:t>
      </w:r>
      <w:r w:rsidR="004B1FDE" w:rsidRPr="002F6B90">
        <w:rPr>
          <w:rFonts w:ascii="Arial" w:hAnsi="Arial" w:cs="Arial"/>
          <w:sz w:val="20"/>
          <w:szCs w:val="20"/>
        </w:rPr>
        <w:t xml:space="preserve"> stärker vor Missbräuchlichkeit geschützt werden. </w:t>
      </w:r>
    </w:p>
    <w:p w:rsidR="00882771" w:rsidRDefault="00882771" w:rsidP="002F6B90">
      <w:pPr>
        <w:spacing w:after="0" w:line="300" w:lineRule="exact"/>
        <w:rPr>
          <w:rFonts w:ascii="Arial" w:hAnsi="Arial" w:cs="Arial"/>
          <w:sz w:val="20"/>
          <w:szCs w:val="20"/>
        </w:rPr>
      </w:pPr>
    </w:p>
    <w:p w:rsidR="002C09B9" w:rsidRPr="002F6B90" w:rsidRDefault="002C09B9" w:rsidP="002F6B90">
      <w:pPr>
        <w:spacing w:after="0" w:line="300" w:lineRule="exact"/>
        <w:rPr>
          <w:rFonts w:ascii="Arial" w:hAnsi="Arial" w:cs="Arial"/>
          <w:sz w:val="20"/>
          <w:szCs w:val="20"/>
        </w:rPr>
      </w:pPr>
    </w:p>
    <w:p w:rsidR="00DE5978" w:rsidRDefault="00DE5978" w:rsidP="002F6B90">
      <w:pPr>
        <w:spacing w:after="0" w:line="300" w:lineRule="exact"/>
        <w:rPr>
          <w:rFonts w:ascii="Arial" w:hAnsi="Arial" w:cs="Arial"/>
          <w:b/>
          <w:sz w:val="20"/>
          <w:szCs w:val="20"/>
        </w:rPr>
      </w:pPr>
      <w:r w:rsidRPr="002F6B90">
        <w:rPr>
          <w:rFonts w:ascii="Arial" w:hAnsi="Arial" w:cs="Arial"/>
          <w:b/>
          <w:sz w:val="20"/>
          <w:szCs w:val="20"/>
        </w:rPr>
        <w:t xml:space="preserve">Schlechte Verzinsung der </w:t>
      </w:r>
      <w:r w:rsidR="00882771" w:rsidRPr="002F6B90">
        <w:rPr>
          <w:rFonts w:ascii="Arial" w:hAnsi="Arial" w:cs="Arial"/>
          <w:b/>
          <w:sz w:val="20"/>
          <w:szCs w:val="20"/>
        </w:rPr>
        <w:t>Altersg</w:t>
      </w:r>
      <w:r w:rsidRPr="002F6B90">
        <w:rPr>
          <w:rFonts w:ascii="Arial" w:hAnsi="Arial" w:cs="Arial"/>
          <w:b/>
          <w:sz w:val="20"/>
          <w:szCs w:val="20"/>
        </w:rPr>
        <w:t>uthaben</w:t>
      </w:r>
    </w:p>
    <w:p w:rsidR="002F6B90" w:rsidRPr="002F6B90" w:rsidRDefault="002F6B90" w:rsidP="002F6B90">
      <w:pPr>
        <w:spacing w:after="0" w:line="300" w:lineRule="exact"/>
        <w:rPr>
          <w:rFonts w:ascii="Arial" w:hAnsi="Arial" w:cs="Arial"/>
          <w:b/>
          <w:sz w:val="20"/>
          <w:szCs w:val="20"/>
        </w:rPr>
      </w:pPr>
    </w:p>
    <w:p w:rsidR="004B1FDE" w:rsidRDefault="00F43278" w:rsidP="002F6B90">
      <w:pPr>
        <w:pStyle w:val="Text"/>
        <w:spacing w:before="0" w:after="0" w:line="300" w:lineRule="exact"/>
        <w:rPr>
          <w:rFonts w:ascii="Arial" w:hAnsi="Arial" w:cs="Arial"/>
          <w:spacing w:val="0"/>
          <w:sz w:val="20"/>
          <w:szCs w:val="20"/>
          <w:lang w:eastAsia="en-US"/>
        </w:rPr>
      </w:pPr>
      <w:r>
        <w:rPr>
          <w:rFonts w:ascii="Arial" w:hAnsi="Arial" w:cs="Arial"/>
          <w:spacing w:val="0"/>
          <w:sz w:val="20"/>
          <w:szCs w:val="20"/>
          <w:lang w:eastAsia="en-US"/>
        </w:rPr>
        <w:t xml:space="preserve">Die </w:t>
      </w:r>
      <w:r w:rsidR="004B1FDE" w:rsidRPr="002F6B90">
        <w:rPr>
          <w:rFonts w:ascii="Arial" w:hAnsi="Arial" w:cs="Arial"/>
          <w:spacing w:val="0"/>
          <w:sz w:val="20"/>
          <w:szCs w:val="20"/>
          <w:lang w:eastAsia="en-US"/>
        </w:rPr>
        <w:t xml:space="preserve">Versicherungskonzerne </w:t>
      </w:r>
      <w:r>
        <w:rPr>
          <w:rFonts w:ascii="Arial" w:hAnsi="Arial" w:cs="Arial"/>
          <w:spacing w:val="0"/>
          <w:sz w:val="20"/>
          <w:szCs w:val="20"/>
          <w:lang w:eastAsia="en-US"/>
        </w:rPr>
        <w:t xml:space="preserve">schreiben </w:t>
      </w:r>
      <w:r w:rsidR="004B1FDE" w:rsidRPr="002F6B90">
        <w:rPr>
          <w:rFonts w:ascii="Arial" w:hAnsi="Arial" w:cs="Arial"/>
          <w:spacing w:val="0"/>
          <w:sz w:val="20"/>
          <w:szCs w:val="20"/>
          <w:lang w:eastAsia="en-US"/>
        </w:rPr>
        <w:t>ihren Versicherten fast durchs Band nur das gesetzli</w:t>
      </w:r>
      <w:r>
        <w:rPr>
          <w:rFonts w:ascii="Arial" w:hAnsi="Arial" w:cs="Arial"/>
          <w:spacing w:val="0"/>
          <w:sz w:val="20"/>
          <w:szCs w:val="20"/>
          <w:lang w:eastAsia="en-US"/>
        </w:rPr>
        <w:t>che Minimum an Zins gut</w:t>
      </w:r>
      <w:r w:rsidR="004B1FDE" w:rsidRPr="002F6B90">
        <w:rPr>
          <w:rFonts w:ascii="Arial" w:hAnsi="Arial" w:cs="Arial"/>
          <w:spacing w:val="0"/>
          <w:sz w:val="20"/>
          <w:szCs w:val="20"/>
          <w:lang w:eastAsia="en-US"/>
        </w:rPr>
        <w:t xml:space="preserve">. Dort wo es kein gesetzliches Minimum gibt – im sogenannten Überobligatorium – werden noch tiefere Zinsen geboten. Der Finma-Offenlegungsbericht 2016 zeigt, dass die Lebensversicherer seit 2006 im Überobligatorium immer einen tieferen Zins als den im Obligatorium vorgeschriebenen Mindestzins gutschreiben. 2017 betrug das arithmetische Mittel der Zinssätze der Lebensversicherer 0.41 Prozent, der Mindestzins lag bei 1 Prozent. </w:t>
      </w:r>
      <w:r>
        <w:rPr>
          <w:rFonts w:ascii="Arial" w:hAnsi="Arial" w:cs="Arial"/>
          <w:spacing w:val="0"/>
          <w:sz w:val="20"/>
          <w:szCs w:val="20"/>
          <w:lang w:eastAsia="en-US"/>
        </w:rPr>
        <w:t>D</w:t>
      </w:r>
      <w:r w:rsidR="004B1FDE" w:rsidRPr="002F6B90">
        <w:rPr>
          <w:rFonts w:ascii="Arial" w:hAnsi="Arial" w:cs="Arial"/>
          <w:spacing w:val="0"/>
          <w:sz w:val="20"/>
          <w:szCs w:val="20"/>
          <w:lang w:eastAsia="en-US"/>
        </w:rPr>
        <w:t>ie Lebensversicherer</w:t>
      </w:r>
      <w:r>
        <w:rPr>
          <w:rFonts w:ascii="Arial" w:hAnsi="Arial" w:cs="Arial"/>
          <w:spacing w:val="0"/>
          <w:sz w:val="20"/>
          <w:szCs w:val="20"/>
          <w:lang w:eastAsia="en-US"/>
        </w:rPr>
        <w:t xml:space="preserve"> bieten den</w:t>
      </w:r>
      <w:r w:rsidR="004B1FDE" w:rsidRPr="002F6B90">
        <w:rPr>
          <w:rFonts w:ascii="Arial" w:hAnsi="Arial" w:cs="Arial"/>
          <w:spacing w:val="0"/>
          <w:sz w:val="20"/>
          <w:szCs w:val="20"/>
          <w:lang w:eastAsia="en-US"/>
        </w:rPr>
        <w:t xml:space="preserve"> Versicherten durchwegs eine schlechte Verzin</w:t>
      </w:r>
      <w:r>
        <w:rPr>
          <w:rFonts w:ascii="Arial" w:hAnsi="Arial" w:cs="Arial"/>
          <w:spacing w:val="0"/>
          <w:sz w:val="20"/>
          <w:szCs w:val="20"/>
          <w:lang w:eastAsia="en-US"/>
        </w:rPr>
        <w:t>sung der Altersguthaben an</w:t>
      </w:r>
      <w:r w:rsidR="004B1FDE" w:rsidRPr="002F6B90">
        <w:rPr>
          <w:rFonts w:ascii="Arial" w:hAnsi="Arial" w:cs="Arial"/>
          <w:spacing w:val="0"/>
          <w:sz w:val="20"/>
          <w:szCs w:val="20"/>
          <w:lang w:eastAsia="en-US"/>
        </w:rPr>
        <w:t xml:space="preserve">. </w:t>
      </w:r>
      <w:r w:rsidR="002F6B90">
        <w:rPr>
          <w:rFonts w:ascii="Arial" w:hAnsi="Arial" w:cs="Arial"/>
          <w:spacing w:val="0"/>
          <w:sz w:val="20"/>
          <w:szCs w:val="20"/>
          <w:lang w:eastAsia="en-US"/>
        </w:rPr>
        <w:t xml:space="preserve">Dies drückt sich </w:t>
      </w:r>
      <w:r w:rsidR="004B1FDE" w:rsidRPr="002F6B90">
        <w:rPr>
          <w:rFonts w:ascii="Arial" w:hAnsi="Arial" w:cs="Arial"/>
          <w:spacing w:val="0"/>
          <w:sz w:val="20"/>
          <w:szCs w:val="20"/>
          <w:lang w:eastAsia="en-US"/>
        </w:rPr>
        <w:t xml:space="preserve">in einer tieferen Rente aus. </w:t>
      </w:r>
    </w:p>
    <w:p w:rsidR="002F6B90" w:rsidRPr="002F6B90" w:rsidRDefault="002F6B90" w:rsidP="002F6B90">
      <w:pPr>
        <w:pStyle w:val="Text"/>
        <w:spacing w:before="0" w:after="0" w:line="300" w:lineRule="exact"/>
        <w:rPr>
          <w:rFonts w:ascii="Arial" w:hAnsi="Arial" w:cs="Arial"/>
          <w:spacing w:val="0"/>
          <w:sz w:val="20"/>
          <w:szCs w:val="20"/>
          <w:lang w:eastAsia="en-US"/>
        </w:rPr>
      </w:pPr>
    </w:p>
    <w:p w:rsidR="00A53667" w:rsidRDefault="00FE4ECD" w:rsidP="002F6B90">
      <w:pPr>
        <w:spacing w:after="0" w:line="300" w:lineRule="exact"/>
        <w:rPr>
          <w:rFonts w:ascii="Arial" w:hAnsi="Arial" w:cs="Arial"/>
          <w:sz w:val="20"/>
          <w:szCs w:val="20"/>
        </w:rPr>
      </w:pPr>
      <w:r w:rsidRPr="002F6B90">
        <w:rPr>
          <w:rFonts w:ascii="Arial" w:hAnsi="Arial" w:cs="Arial"/>
          <w:sz w:val="20"/>
          <w:szCs w:val="20"/>
        </w:rPr>
        <w:t>Zusammen mit den erheblichen Geldabflüssen, welche aus den Verwaltungs- und Vermögensverwaltungskosten entstehen, belasten die erwähnten Punkte das Preis-Leistungs-Verhältnis für die versic</w:t>
      </w:r>
      <w:r w:rsidR="002F6B90">
        <w:rPr>
          <w:rFonts w:ascii="Arial" w:hAnsi="Arial" w:cs="Arial"/>
          <w:sz w:val="20"/>
          <w:szCs w:val="20"/>
        </w:rPr>
        <w:t>herten Arbeitnehmenden stark</w:t>
      </w:r>
      <w:r w:rsidRPr="002F6B90">
        <w:rPr>
          <w:rFonts w:ascii="Arial" w:hAnsi="Arial" w:cs="Arial"/>
          <w:sz w:val="20"/>
          <w:szCs w:val="20"/>
        </w:rPr>
        <w:t>. Sollen Reformen de</w:t>
      </w:r>
      <w:r w:rsidR="002F6B90">
        <w:rPr>
          <w:rFonts w:ascii="Arial" w:hAnsi="Arial" w:cs="Arial"/>
          <w:sz w:val="20"/>
          <w:szCs w:val="20"/>
        </w:rPr>
        <w:t>r 2. Säule auf Akzeptanz stossen</w:t>
      </w:r>
      <w:r w:rsidRPr="002F6B90">
        <w:rPr>
          <w:rFonts w:ascii="Arial" w:hAnsi="Arial" w:cs="Arial"/>
          <w:sz w:val="20"/>
          <w:szCs w:val="20"/>
        </w:rPr>
        <w:t>, müss</w:t>
      </w:r>
      <w:r w:rsidR="002F6B90">
        <w:rPr>
          <w:rFonts w:ascii="Arial" w:hAnsi="Arial" w:cs="Arial"/>
          <w:sz w:val="20"/>
          <w:szCs w:val="20"/>
        </w:rPr>
        <w:t xml:space="preserve">en diese Geldabflüsse spürbar </w:t>
      </w:r>
      <w:r w:rsidRPr="002F6B90">
        <w:rPr>
          <w:rFonts w:ascii="Arial" w:hAnsi="Arial" w:cs="Arial"/>
          <w:sz w:val="20"/>
          <w:szCs w:val="20"/>
        </w:rPr>
        <w:t xml:space="preserve">sinken. </w:t>
      </w:r>
    </w:p>
    <w:p w:rsidR="002C09B9" w:rsidRDefault="002C09B9" w:rsidP="002F6B90">
      <w:pPr>
        <w:spacing w:after="0" w:line="300" w:lineRule="exact"/>
        <w:rPr>
          <w:rFonts w:ascii="Arial" w:hAnsi="Arial" w:cs="Arial"/>
          <w:sz w:val="20"/>
          <w:szCs w:val="20"/>
        </w:rPr>
      </w:pPr>
    </w:p>
    <w:p w:rsidR="002C09B9" w:rsidRDefault="002C09B9" w:rsidP="002F6B90">
      <w:pPr>
        <w:spacing w:after="0" w:line="300" w:lineRule="exact"/>
        <w:rPr>
          <w:rFonts w:ascii="Arial" w:hAnsi="Arial" w:cs="Arial"/>
          <w:sz w:val="20"/>
          <w:szCs w:val="20"/>
        </w:rPr>
      </w:pPr>
    </w:p>
    <w:p w:rsidR="002C09B9" w:rsidRDefault="002C09B9" w:rsidP="002F6B90">
      <w:pPr>
        <w:spacing w:after="0" w:line="300" w:lineRule="exact"/>
        <w:rPr>
          <w:rFonts w:ascii="Arial" w:hAnsi="Arial" w:cs="Arial"/>
          <w:sz w:val="20"/>
          <w:szCs w:val="20"/>
        </w:rPr>
      </w:pPr>
    </w:p>
    <w:p w:rsidR="002C09B9" w:rsidRDefault="002C09B9" w:rsidP="002F6B90">
      <w:pPr>
        <w:spacing w:after="0" w:line="300" w:lineRule="exact"/>
        <w:rPr>
          <w:rFonts w:ascii="Arial" w:hAnsi="Arial" w:cs="Arial"/>
          <w:sz w:val="20"/>
          <w:szCs w:val="20"/>
        </w:rPr>
      </w:pPr>
    </w:p>
    <w:p w:rsidR="002C09B9" w:rsidRDefault="002C09B9" w:rsidP="002F6B90">
      <w:pPr>
        <w:spacing w:after="0" w:line="300" w:lineRule="exact"/>
        <w:rPr>
          <w:rFonts w:ascii="Arial" w:hAnsi="Arial" w:cs="Arial"/>
          <w:sz w:val="20"/>
          <w:szCs w:val="20"/>
        </w:rPr>
      </w:pPr>
    </w:p>
    <w:p w:rsidR="002C09B9" w:rsidRDefault="002C09B9" w:rsidP="002F6B90">
      <w:pPr>
        <w:spacing w:after="0" w:line="300" w:lineRule="exact"/>
        <w:rPr>
          <w:rFonts w:ascii="Arial" w:hAnsi="Arial" w:cs="Arial"/>
          <w:sz w:val="20"/>
          <w:szCs w:val="20"/>
        </w:rPr>
      </w:pPr>
    </w:p>
    <w:p w:rsidR="002C09B9" w:rsidRDefault="002C09B9" w:rsidP="002F6B90">
      <w:pPr>
        <w:spacing w:after="0" w:line="300" w:lineRule="exact"/>
        <w:rPr>
          <w:rFonts w:ascii="Arial" w:hAnsi="Arial" w:cs="Arial"/>
          <w:sz w:val="20"/>
          <w:szCs w:val="20"/>
        </w:rPr>
      </w:pPr>
    </w:p>
    <w:p w:rsidR="002C09B9" w:rsidRDefault="002C09B9" w:rsidP="002F6B90">
      <w:pPr>
        <w:spacing w:after="0" w:line="300" w:lineRule="exact"/>
        <w:rPr>
          <w:rFonts w:ascii="Arial" w:hAnsi="Arial" w:cs="Arial"/>
          <w:sz w:val="20"/>
          <w:szCs w:val="20"/>
        </w:rPr>
      </w:pPr>
    </w:p>
    <w:p w:rsidR="002C09B9" w:rsidRDefault="002C09B9" w:rsidP="002F6B90">
      <w:pPr>
        <w:spacing w:after="0" w:line="300" w:lineRule="exact"/>
        <w:rPr>
          <w:rFonts w:ascii="Arial" w:hAnsi="Arial" w:cs="Arial"/>
          <w:sz w:val="20"/>
          <w:szCs w:val="20"/>
        </w:rPr>
      </w:pPr>
    </w:p>
    <w:p w:rsidR="002C09B9" w:rsidRDefault="002C09B9" w:rsidP="002F6B90">
      <w:pPr>
        <w:spacing w:after="0" w:line="300" w:lineRule="exact"/>
        <w:rPr>
          <w:rFonts w:ascii="Arial" w:hAnsi="Arial" w:cs="Arial"/>
          <w:sz w:val="20"/>
          <w:szCs w:val="20"/>
        </w:rPr>
      </w:pPr>
      <w:bookmarkStart w:id="0" w:name="_GoBack"/>
      <w:bookmarkEnd w:id="0"/>
    </w:p>
    <w:p w:rsidR="002C09B9" w:rsidRDefault="002C09B9" w:rsidP="002F6B90">
      <w:pPr>
        <w:spacing w:after="0" w:line="300" w:lineRule="exact"/>
        <w:rPr>
          <w:rFonts w:ascii="Arial" w:hAnsi="Arial" w:cs="Arial"/>
          <w:sz w:val="20"/>
          <w:szCs w:val="20"/>
        </w:rPr>
      </w:pPr>
    </w:p>
    <w:p w:rsidR="002C09B9" w:rsidRDefault="002C09B9" w:rsidP="002F6B90">
      <w:pPr>
        <w:spacing w:after="0" w:line="300" w:lineRule="exact"/>
        <w:rPr>
          <w:rFonts w:ascii="Arial" w:hAnsi="Arial" w:cs="Arial"/>
          <w:sz w:val="20"/>
          <w:szCs w:val="20"/>
        </w:rPr>
      </w:pPr>
    </w:p>
    <w:p w:rsidR="002C09B9" w:rsidRDefault="002C09B9" w:rsidP="002F6B90">
      <w:pPr>
        <w:spacing w:after="0" w:line="300" w:lineRule="exact"/>
        <w:rPr>
          <w:rFonts w:ascii="Arial" w:hAnsi="Arial" w:cs="Arial"/>
          <w:sz w:val="20"/>
          <w:szCs w:val="20"/>
        </w:rPr>
      </w:pPr>
    </w:p>
    <w:p w:rsidR="002C09B9" w:rsidRDefault="002C09B9" w:rsidP="002F6B90">
      <w:pPr>
        <w:spacing w:after="0" w:line="300" w:lineRule="exact"/>
        <w:rPr>
          <w:rFonts w:ascii="Arial" w:hAnsi="Arial" w:cs="Arial"/>
          <w:sz w:val="20"/>
          <w:szCs w:val="20"/>
        </w:rPr>
      </w:pPr>
    </w:p>
    <w:p w:rsidR="002C09B9" w:rsidRPr="005A7A27" w:rsidRDefault="002C09B9" w:rsidP="002C09B9">
      <w:pPr>
        <w:spacing w:after="0" w:line="300" w:lineRule="exact"/>
        <w:jc w:val="center"/>
        <w:rPr>
          <w:rFonts w:ascii="Arial" w:hAnsi="Arial" w:cs="Arial"/>
          <w:sz w:val="20"/>
          <w:szCs w:val="20"/>
        </w:rPr>
      </w:pPr>
      <w:r>
        <w:rPr>
          <w:rFonts w:ascii="Arial" w:hAnsi="Arial"/>
          <w:sz w:val="20"/>
          <w:szCs w:val="20"/>
        </w:rPr>
        <w:t>Travail.Suisse, Hopfenweg 21, 3001 Bern, Tel. 031 370 21 11, info@travailsuisse.ch,</w:t>
      </w:r>
    </w:p>
    <w:p w:rsidR="002C09B9" w:rsidRPr="002F6B90" w:rsidRDefault="00B024B6" w:rsidP="002C09B9">
      <w:pPr>
        <w:spacing w:line="300" w:lineRule="exact"/>
        <w:jc w:val="center"/>
        <w:rPr>
          <w:rFonts w:ascii="Arial" w:hAnsi="Arial" w:cs="Arial"/>
          <w:sz w:val="20"/>
          <w:szCs w:val="20"/>
        </w:rPr>
      </w:pPr>
      <w:hyperlink r:id="rId8" w:history="1">
        <w:r w:rsidR="002C09B9" w:rsidRPr="009E73CE">
          <w:rPr>
            <w:rStyle w:val="Hyperlink"/>
            <w:sz w:val="20"/>
            <w:szCs w:val="20"/>
          </w:rPr>
          <w:t>www.travailsuisse.ch</w:t>
        </w:r>
      </w:hyperlink>
    </w:p>
    <w:sectPr w:rsidR="002C09B9" w:rsidRPr="002F6B90" w:rsidSect="00A961E2">
      <w:pgSz w:w="11906" w:h="16838"/>
      <w:pgMar w:top="1134" w:right="1418"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471" w:rsidRDefault="00CF2471" w:rsidP="00DB1DBE">
      <w:pPr>
        <w:spacing w:after="0" w:line="240" w:lineRule="auto"/>
      </w:pPr>
      <w:r>
        <w:separator/>
      </w:r>
    </w:p>
  </w:endnote>
  <w:endnote w:type="continuationSeparator" w:id="0">
    <w:p w:rsidR="00CF2471" w:rsidRDefault="00CF2471" w:rsidP="00DB1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imbusSanNov">
    <w:altName w:val="Times New Roman"/>
    <w:panose1 w:val="00000000000000000000"/>
    <w:charset w:val="00"/>
    <w:family w:val="roman"/>
    <w:notTrueType/>
    <w:pitch w:val="variable"/>
    <w:sig w:usb0="A00002AF" w:usb1="5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471" w:rsidRDefault="00CF2471" w:rsidP="00DB1DBE">
      <w:pPr>
        <w:spacing w:after="0" w:line="240" w:lineRule="auto"/>
      </w:pPr>
      <w:r>
        <w:separator/>
      </w:r>
    </w:p>
  </w:footnote>
  <w:footnote w:type="continuationSeparator" w:id="0">
    <w:p w:rsidR="00CF2471" w:rsidRDefault="00CF2471" w:rsidP="00DB1DBE">
      <w:pPr>
        <w:spacing w:after="0" w:line="240" w:lineRule="auto"/>
      </w:pPr>
      <w:r>
        <w:continuationSeparator/>
      </w:r>
    </w:p>
  </w:footnote>
  <w:footnote w:id="1">
    <w:p w:rsidR="00671675" w:rsidRPr="002C09B9" w:rsidRDefault="00671675" w:rsidP="00B024B6">
      <w:pPr>
        <w:pStyle w:val="Funotentext"/>
        <w:spacing w:before="0" w:line="200" w:lineRule="exact"/>
        <w:ind w:left="142" w:hanging="142"/>
        <w:rPr>
          <w:sz w:val="16"/>
          <w:szCs w:val="16"/>
        </w:rPr>
      </w:pPr>
      <w:r w:rsidRPr="002C09B9">
        <w:rPr>
          <w:rStyle w:val="Funotenzeichen"/>
          <w:sz w:val="16"/>
          <w:szCs w:val="16"/>
        </w:rPr>
        <w:footnoteRef/>
      </w:r>
      <w:hyperlink r:id="rId1" w:history="1">
        <w:r w:rsidRPr="002C09B9">
          <w:rPr>
            <w:rStyle w:val="Hyperlink"/>
            <w:sz w:val="16"/>
            <w:szCs w:val="16"/>
          </w:rPr>
          <w:t>http://ts-paperclip.s3-eu-west-1.amazonaws.com/system/uploadedfile1s/4376/original/2017_11_02_Zusammenstellung_Kenzahlen_05_bis_016-def.pdf?1509628144</w:t>
        </w:r>
      </w:hyperlink>
      <w:r w:rsidRPr="002C09B9">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1340E"/>
    <w:multiLevelType w:val="hybridMultilevel"/>
    <w:tmpl w:val="A9A21FD8"/>
    <w:lvl w:ilvl="0" w:tplc="08070001">
      <w:start w:val="1"/>
      <w:numFmt w:val="bullet"/>
      <w:lvlText w:val=""/>
      <w:lvlJc w:val="left"/>
      <w:pPr>
        <w:ind w:left="2136" w:hanging="360"/>
      </w:pPr>
      <w:rPr>
        <w:rFonts w:ascii="Symbol" w:hAnsi="Symbol" w:hint="default"/>
      </w:rPr>
    </w:lvl>
    <w:lvl w:ilvl="1" w:tplc="08070003">
      <w:start w:val="1"/>
      <w:numFmt w:val="bullet"/>
      <w:lvlText w:val="o"/>
      <w:lvlJc w:val="left"/>
      <w:pPr>
        <w:ind w:left="2856" w:hanging="360"/>
      </w:pPr>
      <w:rPr>
        <w:rFonts w:ascii="Courier New" w:hAnsi="Courier New" w:cs="Courier New" w:hint="default"/>
      </w:rPr>
    </w:lvl>
    <w:lvl w:ilvl="2" w:tplc="08070005" w:tentative="1">
      <w:start w:val="1"/>
      <w:numFmt w:val="bullet"/>
      <w:lvlText w:val=""/>
      <w:lvlJc w:val="left"/>
      <w:pPr>
        <w:ind w:left="3576" w:hanging="360"/>
      </w:pPr>
      <w:rPr>
        <w:rFonts w:ascii="Wingdings" w:hAnsi="Wingdings" w:hint="default"/>
      </w:rPr>
    </w:lvl>
    <w:lvl w:ilvl="3" w:tplc="08070001" w:tentative="1">
      <w:start w:val="1"/>
      <w:numFmt w:val="bullet"/>
      <w:lvlText w:val=""/>
      <w:lvlJc w:val="left"/>
      <w:pPr>
        <w:ind w:left="4296" w:hanging="360"/>
      </w:pPr>
      <w:rPr>
        <w:rFonts w:ascii="Symbol" w:hAnsi="Symbol" w:hint="default"/>
      </w:rPr>
    </w:lvl>
    <w:lvl w:ilvl="4" w:tplc="08070003" w:tentative="1">
      <w:start w:val="1"/>
      <w:numFmt w:val="bullet"/>
      <w:lvlText w:val="o"/>
      <w:lvlJc w:val="left"/>
      <w:pPr>
        <w:ind w:left="5016" w:hanging="360"/>
      </w:pPr>
      <w:rPr>
        <w:rFonts w:ascii="Courier New" w:hAnsi="Courier New" w:cs="Courier New" w:hint="default"/>
      </w:rPr>
    </w:lvl>
    <w:lvl w:ilvl="5" w:tplc="08070005" w:tentative="1">
      <w:start w:val="1"/>
      <w:numFmt w:val="bullet"/>
      <w:lvlText w:val=""/>
      <w:lvlJc w:val="left"/>
      <w:pPr>
        <w:ind w:left="5736" w:hanging="360"/>
      </w:pPr>
      <w:rPr>
        <w:rFonts w:ascii="Wingdings" w:hAnsi="Wingdings" w:hint="default"/>
      </w:rPr>
    </w:lvl>
    <w:lvl w:ilvl="6" w:tplc="08070001" w:tentative="1">
      <w:start w:val="1"/>
      <w:numFmt w:val="bullet"/>
      <w:lvlText w:val=""/>
      <w:lvlJc w:val="left"/>
      <w:pPr>
        <w:ind w:left="6456" w:hanging="360"/>
      </w:pPr>
      <w:rPr>
        <w:rFonts w:ascii="Symbol" w:hAnsi="Symbol" w:hint="default"/>
      </w:rPr>
    </w:lvl>
    <w:lvl w:ilvl="7" w:tplc="08070003" w:tentative="1">
      <w:start w:val="1"/>
      <w:numFmt w:val="bullet"/>
      <w:lvlText w:val="o"/>
      <w:lvlJc w:val="left"/>
      <w:pPr>
        <w:ind w:left="7176" w:hanging="360"/>
      </w:pPr>
      <w:rPr>
        <w:rFonts w:ascii="Courier New" w:hAnsi="Courier New" w:cs="Courier New" w:hint="default"/>
      </w:rPr>
    </w:lvl>
    <w:lvl w:ilvl="8" w:tplc="08070005" w:tentative="1">
      <w:start w:val="1"/>
      <w:numFmt w:val="bullet"/>
      <w:lvlText w:val=""/>
      <w:lvlJc w:val="left"/>
      <w:pPr>
        <w:ind w:left="7896" w:hanging="360"/>
      </w:pPr>
      <w:rPr>
        <w:rFonts w:ascii="Wingdings" w:hAnsi="Wingdings" w:hint="default"/>
      </w:rPr>
    </w:lvl>
  </w:abstractNum>
  <w:abstractNum w:abstractNumId="1" w15:restartNumberingAfterBreak="0">
    <w:nsid w:val="71910FB9"/>
    <w:multiLevelType w:val="hybridMultilevel"/>
    <w:tmpl w:val="C8E0E72A"/>
    <w:lvl w:ilvl="0" w:tplc="94D88C5A">
      <w:start w:val="3"/>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753E22B2"/>
    <w:multiLevelType w:val="hybridMultilevel"/>
    <w:tmpl w:val="0478E7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51"/>
    <w:rsid w:val="00006386"/>
    <w:rsid w:val="00016F16"/>
    <w:rsid w:val="00020F0F"/>
    <w:rsid w:val="00041FFB"/>
    <w:rsid w:val="00047566"/>
    <w:rsid w:val="000C3B3E"/>
    <w:rsid w:val="000D272C"/>
    <w:rsid w:val="000F1518"/>
    <w:rsid w:val="000F39A2"/>
    <w:rsid w:val="001258E7"/>
    <w:rsid w:val="001259F3"/>
    <w:rsid w:val="0018086B"/>
    <w:rsid w:val="00180EF0"/>
    <w:rsid w:val="001C3AD8"/>
    <w:rsid w:val="0020507A"/>
    <w:rsid w:val="00216126"/>
    <w:rsid w:val="00226F8A"/>
    <w:rsid w:val="00233E8B"/>
    <w:rsid w:val="00250120"/>
    <w:rsid w:val="002612B5"/>
    <w:rsid w:val="00281BB3"/>
    <w:rsid w:val="002A06F6"/>
    <w:rsid w:val="002B57C6"/>
    <w:rsid w:val="002C09B9"/>
    <w:rsid w:val="002C4108"/>
    <w:rsid w:val="002D1D73"/>
    <w:rsid w:val="002F6B90"/>
    <w:rsid w:val="00327AD2"/>
    <w:rsid w:val="00343328"/>
    <w:rsid w:val="00360EB2"/>
    <w:rsid w:val="00385789"/>
    <w:rsid w:val="003A14E9"/>
    <w:rsid w:val="003C41C4"/>
    <w:rsid w:val="00415AE5"/>
    <w:rsid w:val="004169E4"/>
    <w:rsid w:val="00444613"/>
    <w:rsid w:val="0047205F"/>
    <w:rsid w:val="0047696D"/>
    <w:rsid w:val="00482492"/>
    <w:rsid w:val="004837B0"/>
    <w:rsid w:val="004840B8"/>
    <w:rsid w:val="004B1FDE"/>
    <w:rsid w:val="004D3F04"/>
    <w:rsid w:val="004F3288"/>
    <w:rsid w:val="00511ECF"/>
    <w:rsid w:val="00522F90"/>
    <w:rsid w:val="00533952"/>
    <w:rsid w:val="00536C16"/>
    <w:rsid w:val="00570D86"/>
    <w:rsid w:val="005B5346"/>
    <w:rsid w:val="005E7D86"/>
    <w:rsid w:val="00602D3E"/>
    <w:rsid w:val="00610DD3"/>
    <w:rsid w:val="00615B51"/>
    <w:rsid w:val="00616241"/>
    <w:rsid w:val="006212E5"/>
    <w:rsid w:val="00651540"/>
    <w:rsid w:val="00671675"/>
    <w:rsid w:val="0067239D"/>
    <w:rsid w:val="0067706C"/>
    <w:rsid w:val="00680A40"/>
    <w:rsid w:val="006A04E9"/>
    <w:rsid w:val="006A524E"/>
    <w:rsid w:val="006A6592"/>
    <w:rsid w:val="006C1BDF"/>
    <w:rsid w:val="006C3E9B"/>
    <w:rsid w:val="006D3C20"/>
    <w:rsid w:val="006F3F01"/>
    <w:rsid w:val="00755F6B"/>
    <w:rsid w:val="007674DD"/>
    <w:rsid w:val="0077769F"/>
    <w:rsid w:val="007C63D7"/>
    <w:rsid w:val="007C6FBE"/>
    <w:rsid w:val="008125C9"/>
    <w:rsid w:val="00817046"/>
    <w:rsid w:val="00826123"/>
    <w:rsid w:val="008270BD"/>
    <w:rsid w:val="00842366"/>
    <w:rsid w:val="00865C1D"/>
    <w:rsid w:val="00874A03"/>
    <w:rsid w:val="00882771"/>
    <w:rsid w:val="00884637"/>
    <w:rsid w:val="008C5DAB"/>
    <w:rsid w:val="008E1789"/>
    <w:rsid w:val="00901BD2"/>
    <w:rsid w:val="00932982"/>
    <w:rsid w:val="009D2DC8"/>
    <w:rsid w:val="00A14116"/>
    <w:rsid w:val="00A22F58"/>
    <w:rsid w:val="00A53667"/>
    <w:rsid w:val="00A56985"/>
    <w:rsid w:val="00A779E0"/>
    <w:rsid w:val="00A961E2"/>
    <w:rsid w:val="00AD0659"/>
    <w:rsid w:val="00AD276F"/>
    <w:rsid w:val="00B01A34"/>
    <w:rsid w:val="00B024B6"/>
    <w:rsid w:val="00B03848"/>
    <w:rsid w:val="00B12165"/>
    <w:rsid w:val="00B45997"/>
    <w:rsid w:val="00B62A87"/>
    <w:rsid w:val="00B96E15"/>
    <w:rsid w:val="00BB5235"/>
    <w:rsid w:val="00BC28AD"/>
    <w:rsid w:val="00BF436D"/>
    <w:rsid w:val="00C03826"/>
    <w:rsid w:val="00C040DF"/>
    <w:rsid w:val="00C05F21"/>
    <w:rsid w:val="00C27AF8"/>
    <w:rsid w:val="00C628A2"/>
    <w:rsid w:val="00CA5305"/>
    <w:rsid w:val="00CA5756"/>
    <w:rsid w:val="00CB133B"/>
    <w:rsid w:val="00CE13BC"/>
    <w:rsid w:val="00CF2471"/>
    <w:rsid w:val="00D05880"/>
    <w:rsid w:val="00D25FBA"/>
    <w:rsid w:val="00D466B7"/>
    <w:rsid w:val="00D4799A"/>
    <w:rsid w:val="00D50161"/>
    <w:rsid w:val="00D637A0"/>
    <w:rsid w:val="00D6657F"/>
    <w:rsid w:val="00D7373C"/>
    <w:rsid w:val="00DA051A"/>
    <w:rsid w:val="00DB1174"/>
    <w:rsid w:val="00DB1DBE"/>
    <w:rsid w:val="00DB6118"/>
    <w:rsid w:val="00DE5978"/>
    <w:rsid w:val="00DF4288"/>
    <w:rsid w:val="00E01836"/>
    <w:rsid w:val="00E03088"/>
    <w:rsid w:val="00E36218"/>
    <w:rsid w:val="00E42F3B"/>
    <w:rsid w:val="00E62825"/>
    <w:rsid w:val="00E64AB6"/>
    <w:rsid w:val="00E650B6"/>
    <w:rsid w:val="00E75177"/>
    <w:rsid w:val="00E81A2A"/>
    <w:rsid w:val="00E90667"/>
    <w:rsid w:val="00EC2D61"/>
    <w:rsid w:val="00ED1DA7"/>
    <w:rsid w:val="00ED27DD"/>
    <w:rsid w:val="00EF05A9"/>
    <w:rsid w:val="00F145E5"/>
    <w:rsid w:val="00F43278"/>
    <w:rsid w:val="00F46600"/>
    <w:rsid w:val="00F6602D"/>
    <w:rsid w:val="00F75BE1"/>
    <w:rsid w:val="00FB2CB4"/>
    <w:rsid w:val="00FE4ECD"/>
    <w:rsid w:val="00FF1B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C0CF9-83A6-4A76-AEF4-E0DE1214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27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27DD"/>
    <w:rPr>
      <w:rFonts w:ascii="Segoe UI" w:hAnsi="Segoe UI" w:cs="Segoe UI"/>
      <w:sz w:val="18"/>
      <w:szCs w:val="18"/>
    </w:rPr>
  </w:style>
  <w:style w:type="paragraph" w:styleId="Listenabsatz">
    <w:name w:val="List Paragraph"/>
    <w:basedOn w:val="Standard"/>
    <w:uiPriority w:val="34"/>
    <w:qFormat/>
    <w:rsid w:val="00616241"/>
    <w:pPr>
      <w:ind w:left="720"/>
      <w:contextualSpacing/>
    </w:pPr>
  </w:style>
  <w:style w:type="paragraph" w:styleId="Kopfzeile">
    <w:name w:val="header"/>
    <w:basedOn w:val="Standard"/>
    <w:link w:val="KopfzeileZchn"/>
    <w:uiPriority w:val="99"/>
    <w:unhideWhenUsed/>
    <w:rsid w:val="00DB1D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1DBE"/>
  </w:style>
  <w:style w:type="paragraph" w:styleId="Fuzeile">
    <w:name w:val="footer"/>
    <w:basedOn w:val="Standard"/>
    <w:link w:val="FuzeileZchn"/>
    <w:uiPriority w:val="99"/>
    <w:unhideWhenUsed/>
    <w:rsid w:val="00DB1D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1DBE"/>
  </w:style>
  <w:style w:type="character" w:styleId="Hyperlink">
    <w:name w:val="Hyperlink"/>
    <w:basedOn w:val="Absatz-Standardschriftart"/>
    <w:uiPriority w:val="99"/>
    <w:unhideWhenUsed/>
    <w:rsid w:val="00932982"/>
    <w:rPr>
      <w:rFonts w:ascii="Arial" w:hAnsi="Arial"/>
      <w:color w:val="0563C1" w:themeColor="hyperlink"/>
      <w:sz w:val="22"/>
      <w:u w:val="single"/>
    </w:rPr>
  </w:style>
  <w:style w:type="paragraph" w:styleId="Funotentext">
    <w:name w:val="footnote text"/>
    <w:basedOn w:val="Standard"/>
    <w:link w:val="FunotentextZchn"/>
    <w:uiPriority w:val="99"/>
    <w:semiHidden/>
    <w:unhideWhenUsed/>
    <w:rsid w:val="00932982"/>
    <w:pPr>
      <w:spacing w:before="120" w:after="0" w:line="300" w:lineRule="atLeast"/>
      <w:jc w:val="both"/>
    </w:pPr>
    <w:rPr>
      <w:rFonts w:ascii="Arial" w:eastAsia="Times New Roman" w:hAnsi="Arial" w:cs="Times New Roman"/>
      <w:sz w:val="20"/>
      <w:szCs w:val="20"/>
    </w:rPr>
  </w:style>
  <w:style w:type="character" w:customStyle="1" w:styleId="FunotentextZchn">
    <w:name w:val="Fußnotentext Zchn"/>
    <w:basedOn w:val="Absatz-Standardschriftart"/>
    <w:link w:val="Funotentext"/>
    <w:uiPriority w:val="99"/>
    <w:semiHidden/>
    <w:rsid w:val="00932982"/>
    <w:rPr>
      <w:rFonts w:ascii="Arial" w:eastAsia="Times New Roman" w:hAnsi="Arial" w:cs="Times New Roman"/>
      <w:sz w:val="20"/>
      <w:szCs w:val="20"/>
    </w:rPr>
  </w:style>
  <w:style w:type="character" w:styleId="Funotenzeichen">
    <w:name w:val="footnote reference"/>
    <w:basedOn w:val="Absatz-Standardschriftart"/>
    <w:uiPriority w:val="99"/>
    <w:semiHidden/>
    <w:unhideWhenUsed/>
    <w:rsid w:val="00932982"/>
    <w:rPr>
      <w:vertAlign w:val="superscript"/>
    </w:rPr>
  </w:style>
  <w:style w:type="paragraph" w:styleId="IntensivesZitat">
    <w:name w:val="Intense Quote"/>
    <w:basedOn w:val="Standard"/>
    <w:next w:val="Standard"/>
    <w:link w:val="IntensivesZitatZchn"/>
    <w:uiPriority w:val="30"/>
    <w:qFormat/>
    <w:rsid w:val="00932982"/>
    <w:pPr>
      <w:pBdr>
        <w:top w:val="single" w:sz="4" w:space="10" w:color="5B9BD5" w:themeColor="accent1"/>
        <w:bottom w:val="single" w:sz="4" w:space="10" w:color="5B9BD5" w:themeColor="accent1"/>
      </w:pBdr>
      <w:spacing w:before="360" w:after="360" w:line="300" w:lineRule="atLeast"/>
      <w:ind w:left="864" w:right="864"/>
      <w:jc w:val="center"/>
    </w:pPr>
    <w:rPr>
      <w:rFonts w:ascii="Arial" w:eastAsia="Times New Roman" w:hAnsi="Arial" w:cs="Times New Roman"/>
      <w:i/>
      <w:iCs/>
      <w:color w:val="5B9BD5" w:themeColor="accent1"/>
      <w:szCs w:val="20"/>
    </w:rPr>
  </w:style>
  <w:style w:type="character" w:customStyle="1" w:styleId="IntensivesZitatZchn">
    <w:name w:val="Intensives Zitat Zchn"/>
    <w:basedOn w:val="Absatz-Standardschriftart"/>
    <w:link w:val="IntensivesZitat"/>
    <w:uiPriority w:val="30"/>
    <w:rsid w:val="00932982"/>
    <w:rPr>
      <w:rFonts w:ascii="Arial" w:eastAsia="Times New Roman" w:hAnsi="Arial" w:cs="Times New Roman"/>
      <w:i/>
      <w:iCs/>
      <w:color w:val="5B9BD5" w:themeColor="accent1"/>
      <w:szCs w:val="20"/>
    </w:rPr>
  </w:style>
  <w:style w:type="character" w:customStyle="1" w:styleId="TextZchnZchn">
    <w:name w:val="Text Zchn Zchn"/>
    <w:basedOn w:val="Absatz-Standardschriftart"/>
    <w:link w:val="Text"/>
    <w:rsid w:val="006D3C20"/>
    <w:rPr>
      <w:rFonts w:ascii="NimbusSanNov" w:hAnsi="NimbusSanNov"/>
      <w:spacing w:val="3"/>
      <w:sz w:val="21"/>
      <w:lang w:eastAsia="de-DE"/>
    </w:rPr>
  </w:style>
  <w:style w:type="paragraph" w:customStyle="1" w:styleId="Text">
    <w:name w:val="Text"/>
    <w:link w:val="TextZchnZchn"/>
    <w:qFormat/>
    <w:rsid w:val="006D3C20"/>
    <w:pPr>
      <w:tabs>
        <w:tab w:val="left" w:pos="340"/>
        <w:tab w:val="left" w:pos="680"/>
        <w:tab w:val="left" w:pos="964"/>
        <w:tab w:val="left" w:pos="5812"/>
      </w:tabs>
      <w:spacing w:before="180" w:after="180" w:line="270" w:lineRule="exact"/>
      <w:jc w:val="both"/>
    </w:pPr>
    <w:rPr>
      <w:rFonts w:ascii="NimbusSanNov" w:hAnsi="NimbusSanNov"/>
      <w:spacing w:val="3"/>
      <w:sz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ailsuisse.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s-paperclip.s3-eu-west-1.amazonaws.com/system/uploadedfile1s/4376/original/2017_11_02_Zusammenstellung_Kenzahlen_05_bis_016-def.pdf?150962814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A1F40-41DF-4372-9427-FDF6C375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4670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Meyer</dc:creator>
  <cp:keywords/>
  <dc:description/>
  <cp:lastModifiedBy>Linda Rosenkranz</cp:lastModifiedBy>
  <cp:revision>5</cp:revision>
  <cp:lastPrinted>2018-05-30T14:49:00Z</cp:lastPrinted>
  <dcterms:created xsi:type="dcterms:W3CDTF">2018-06-11T15:46:00Z</dcterms:created>
  <dcterms:modified xsi:type="dcterms:W3CDTF">2018-06-18T09:44:00Z</dcterms:modified>
</cp:coreProperties>
</file>