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EEF6" w14:textId="1923104F" w:rsidR="005E7CF5" w:rsidRDefault="00F070C5" w:rsidP="007960D7">
      <w:pPr>
        <w:keepNext/>
        <w:spacing w:line="300" w:lineRule="atLeast"/>
        <w:rPr>
          <w:rFonts w:ascii="Arial" w:hAnsi="Arial" w:cs="Arial"/>
          <w:sz w:val="20"/>
          <w:szCs w:val="20"/>
        </w:rPr>
      </w:pPr>
      <w:r w:rsidRPr="00326A9A">
        <w:rPr>
          <w:rFonts w:ascii="Arial" w:hAnsi="Arial" w:cs="Arial"/>
          <w:sz w:val="20"/>
          <w:szCs w:val="20"/>
        </w:rPr>
        <w:t xml:space="preserve">Medienservice – Ausgabe vom </w:t>
      </w:r>
      <w:r w:rsidR="00A67CD7">
        <w:rPr>
          <w:rFonts w:ascii="Arial" w:hAnsi="Arial" w:cs="Arial"/>
          <w:sz w:val="20"/>
          <w:szCs w:val="20"/>
        </w:rPr>
        <w:t>14.</w:t>
      </w:r>
      <w:bookmarkStart w:id="0" w:name="_GoBack"/>
      <w:bookmarkEnd w:id="0"/>
      <w:r w:rsidRPr="00326A9A">
        <w:rPr>
          <w:rFonts w:ascii="Arial" w:hAnsi="Arial" w:cs="Arial"/>
          <w:sz w:val="20"/>
          <w:szCs w:val="20"/>
        </w:rPr>
        <w:t xml:space="preserve"> Mai 2018</w:t>
      </w:r>
      <w:r w:rsidR="00383300">
        <w:rPr>
          <w:rFonts w:ascii="Arial" w:hAnsi="Arial" w:cs="Arial"/>
          <w:sz w:val="20"/>
          <w:szCs w:val="2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A63D54">
        <w:rPr>
          <w:rFonts w:ascii="Arial" w:hAnsi="Arial" w:cs="Arial"/>
          <w:b/>
          <w:sz w:val="30"/>
          <w:szCs w:val="30"/>
        </w:rPr>
        <w:t>Geschlechte</w:t>
      </w:r>
      <w:r w:rsidR="00252DD2">
        <w:rPr>
          <w:rFonts w:ascii="Arial" w:hAnsi="Arial" w:cs="Arial"/>
          <w:b/>
          <w:sz w:val="30"/>
          <w:szCs w:val="30"/>
        </w:rPr>
        <w:t xml:space="preserve">rvertretung in </w:t>
      </w:r>
      <w:r w:rsidR="00F27DF4">
        <w:rPr>
          <w:rFonts w:ascii="Arial" w:hAnsi="Arial" w:cs="Arial"/>
          <w:b/>
          <w:sz w:val="30"/>
          <w:szCs w:val="30"/>
        </w:rPr>
        <w:t xml:space="preserve">Schweizer </w:t>
      </w:r>
      <w:r w:rsidR="00252DD2">
        <w:rPr>
          <w:rFonts w:ascii="Arial" w:hAnsi="Arial" w:cs="Arial"/>
          <w:b/>
          <w:sz w:val="30"/>
          <w:szCs w:val="30"/>
        </w:rPr>
        <w:t>Führungsgremien:</w:t>
      </w:r>
      <w:r w:rsidR="00A63D54">
        <w:rPr>
          <w:rFonts w:ascii="Arial" w:hAnsi="Arial" w:cs="Arial"/>
          <w:b/>
          <w:sz w:val="30"/>
          <w:szCs w:val="30"/>
        </w:rPr>
        <w:t xml:space="preserve"> </w:t>
      </w:r>
      <w:r w:rsidR="00F27DF4">
        <w:rPr>
          <w:rFonts w:ascii="Arial" w:hAnsi="Arial" w:cs="Arial"/>
          <w:b/>
          <w:sz w:val="30"/>
          <w:szCs w:val="30"/>
        </w:rPr>
        <w:t xml:space="preserve">Der Weg ist noch weit </w:t>
      </w:r>
      <w:r w:rsidR="00582DB1">
        <w:rPr>
          <w:rFonts w:ascii="Arial" w:hAnsi="Arial" w:cs="Arial"/>
          <w:b/>
          <w:sz w:val="30"/>
          <w:szCs w:val="30"/>
        </w:rPr>
        <w:br/>
      </w:r>
      <w:r w:rsidR="00383300">
        <w:rPr>
          <w:rFonts w:ascii="Arial" w:hAnsi="Arial" w:cs="Arial"/>
          <w:sz w:val="20"/>
          <w:szCs w:val="20"/>
        </w:rPr>
        <w:br/>
      </w:r>
      <w:r w:rsidR="00CC118D" w:rsidRPr="00F070C5">
        <w:rPr>
          <w:rFonts w:ascii="Arial" w:hAnsi="Arial" w:cs="Arial"/>
          <w:b/>
          <w:sz w:val="20"/>
          <w:szCs w:val="20"/>
        </w:rPr>
        <w:t xml:space="preserve">Im Rahmen der </w:t>
      </w:r>
      <w:r w:rsidR="00B370C6" w:rsidRPr="00F070C5">
        <w:rPr>
          <w:rFonts w:ascii="Arial" w:hAnsi="Arial" w:cs="Arial"/>
          <w:b/>
          <w:sz w:val="20"/>
          <w:szCs w:val="20"/>
        </w:rPr>
        <w:t xml:space="preserve">alljährlichen </w:t>
      </w:r>
      <w:r w:rsidR="001F401C" w:rsidRPr="00F070C5">
        <w:rPr>
          <w:rFonts w:ascii="Arial" w:hAnsi="Arial" w:cs="Arial"/>
          <w:b/>
          <w:sz w:val="20"/>
          <w:szCs w:val="20"/>
        </w:rPr>
        <w:t>Studie zu den Managerlöhnen</w:t>
      </w:r>
      <w:r w:rsidR="00CC118D" w:rsidRPr="00F070C5">
        <w:rPr>
          <w:rFonts w:ascii="Arial" w:hAnsi="Arial" w:cs="Arial"/>
          <w:b/>
          <w:sz w:val="20"/>
          <w:szCs w:val="20"/>
        </w:rPr>
        <w:t xml:space="preserve"> </w:t>
      </w:r>
      <w:r w:rsidR="001F401C" w:rsidRPr="00F070C5">
        <w:rPr>
          <w:rFonts w:ascii="Arial" w:hAnsi="Arial" w:cs="Arial"/>
          <w:b/>
          <w:sz w:val="20"/>
          <w:szCs w:val="20"/>
        </w:rPr>
        <w:t>setzt sich</w:t>
      </w:r>
      <w:r w:rsidR="00FE7846" w:rsidRPr="00F070C5">
        <w:rPr>
          <w:rFonts w:ascii="Arial" w:hAnsi="Arial" w:cs="Arial"/>
          <w:b/>
          <w:sz w:val="20"/>
          <w:szCs w:val="20"/>
        </w:rPr>
        <w:t xml:space="preserve"> Travail.Suisse, der unabhängige Dachverband der </w:t>
      </w:r>
      <w:proofErr w:type="spellStart"/>
      <w:r w:rsidR="00FE7846" w:rsidRPr="00F070C5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FE7846" w:rsidRPr="00F070C5">
        <w:rPr>
          <w:rFonts w:ascii="Arial" w:hAnsi="Arial" w:cs="Arial"/>
          <w:b/>
          <w:sz w:val="20"/>
          <w:szCs w:val="20"/>
        </w:rPr>
        <w:t xml:space="preserve">, </w:t>
      </w:r>
      <w:r w:rsidR="001F401C" w:rsidRPr="00F070C5">
        <w:rPr>
          <w:rFonts w:ascii="Arial" w:hAnsi="Arial" w:cs="Arial"/>
          <w:b/>
          <w:sz w:val="20"/>
          <w:szCs w:val="20"/>
        </w:rPr>
        <w:t>auch mit weiteren</w:t>
      </w:r>
      <w:r w:rsidR="007A714C" w:rsidRPr="00F070C5">
        <w:rPr>
          <w:rFonts w:ascii="Arial" w:hAnsi="Arial" w:cs="Arial"/>
          <w:b/>
          <w:sz w:val="20"/>
          <w:szCs w:val="20"/>
        </w:rPr>
        <w:t xml:space="preserve"> Aspekten der</w:t>
      </w:r>
      <w:r w:rsidR="001F401C" w:rsidRPr="00F070C5">
        <w:rPr>
          <w:rFonts w:ascii="Arial" w:hAnsi="Arial" w:cs="Arial"/>
          <w:b/>
          <w:sz w:val="20"/>
          <w:szCs w:val="20"/>
        </w:rPr>
        <w:t xml:space="preserve"> Corporate</w:t>
      </w:r>
      <w:r w:rsidR="007A714C" w:rsidRPr="00F070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714C" w:rsidRPr="00F070C5">
        <w:rPr>
          <w:rFonts w:ascii="Arial" w:hAnsi="Arial" w:cs="Arial"/>
          <w:b/>
          <w:sz w:val="20"/>
          <w:szCs w:val="20"/>
        </w:rPr>
        <w:t>Governance</w:t>
      </w:r>
      <w:proofErr w:type="spellEnd"/>
      <w:r w:rsidR="001F401C" w:rsidRPr="00F070C5">
        <w:rPr>
          <w:rFonts w:ascii="Arial" w:hAnsi="Arial" w:cs="Arial"/>
          <w:b/>
          <w:sz w:val="20"/>
          <w:szCs w:val="20"/>
        </w:rPr>
        <w:t xml:space="preserve"> auseinander – so auch </w:t>
      </w:r>
      <w:r w:rsidR="00C87D93">
        <w:rPr>
          <w:rFonts w:ascii="Arial" w:hAnsi="Arial" w:cs="Arial"/>
          <w:b/>
          <w:sz w:val="20"/>
          <w:szCs w:val="20"/>
        </w:rPr>
        <w:t xml:space="preserve">mit </w:t>
      </w:r>
      <w:r w:rsidR="001F401C" w:rsidRPr="00F070C5">
        <w:rPr>
          <w:rFonts w:ascii="Arial" w:hAnsi="Arial" w:cs="Arial"/>
          <w:b/>
          <w:sz w:val="20"/>
          <w:szCs w:val="20"/>
        </w:rPr>
        <w:t xml:space="preserve">der </w:t>
      </w:r>
      <w:r w:rsidR="00C87D93">
        <w:rPr>
          <w:rFonts w:ascii="Arial" w:hAnsi="Arial" w:cs="Arial"/>
          <w:b/>
          <w:sz w:val="20"/>
          <w:szCs w:val="20"/>
        </w:rPr>
        <w:t>Geschlechter</w:t>
      </w:r>
      <w:r w:rsidR="0060212C" w:rsidRPr="00F070C5">
        <w:rPr>
          <w:rFonts w:ascii="Arial" w:hAnsi="Arial" w:cs="Arial"/>
          <w:b/>
          <w:sz w:val="20"/>
          <w:szCs w:val="20"/>
        </w:rPr>
        <w:t>vertretung</w:t>
      </w:r>
      <w:r w:rsidR="001F401C" w:rsidRPr="00F070C5">
        <w:rPr>
          <w:rFonts w:ascii="Arial" w:hAnsi="Arial" w:cs="Arial"/>
          <w:b/>
          <w:sz w:val="20"/>
          <w:szCs w:val="20"/>
        </w:rPr>
        <w:t xml:space="preserve"> in </w:t>
      </w:r>
      <w:r w:rsidR="0060212C" w:rsidRPr="00F070C5">
        <w:rPr>
          <w:rFonts w:ascii="Arial" w:hAnsi="Arial" w:cs="Arial"/>
          <w:b/>
          <w:sz w:val="20"/>
          <w:szCs w:val="20"/>
        </w:rPr>
        <w:t xml:space="preserve">den </w:t>
      </w:r>
      <w:r w:rsidR="00C87D93">
        <w:rPr>
          <w:rFonts w:ascii="Arial" w:hAnsi="Arial" w:cs="Arial"/>
          <w:b/>
          <w:sz w:val="20"/>
          <w:szCs w:val="20"/>
        </w:rPr>
        <w:t>Führungsgremien</w:t>
      </w:r>
      <w:r w:rsidR="001F401C" w:rsidRPr="00F070C5">
        <w:rPr>
          <w:rFonts w:ascii="Arial" w:hAnsi="Arial" w:cs="Arial"/>
          <w:b/>
          <w:sz w:val="20"/>
          <w:szCs w:val="20"/>
        </w:rPr>
        <w:t xml:space="preserve"> </w:t>
      </w:r>
      <w:r w:rsidR="00A90FF3">
        <w:rPr>
          <w:rFonts w:ascii="Arial" w:hAnsi="Arial" w:cs="Arial"/>
          <w:b/>
          <w:sz w:val="20"/>
          <w:szCs w:val="20"/>
        </w:rPr>
        <w:t>der untersuchten</w:t>
      </w:r>
      <w:r w:rsidR="001F401C" w:rsidRPr="00F070C5">
        <w:rPr>
          <w:rFonts w:ascii="Arial" w:hAnsi="Arial" w:cs="Arial"/>
          <w:b/>
          <w:sz w:val="20"/>
          <w:szCs w:val="20"/>
        </w:rPr>
        <w:t xml:space="preserve"> </w:t>
      </w:r>
      <w:r w:rsidR="00B74F9C" w:rsidRPr="00F070C5">
        <w:rPr>
          <w:rFonts w:ascii="Arial" w:hAnsi="Arial" w:cs="Arial"/>
          <w:b/>
          <w:sz w:val="20"/>
          <w:szCs w:val="20"/>
        </w:rPr>
        <w:t xml:space="preserve">Schweizer </w:t>
      </w:r>
      <w:r w:rsidR="001F401C" w:rsidRPr="00F070C5">
        <w:rPr>
          <w:rFonts w:ascii="Arial" w:hAnsi="Arial" w:cs="Arial"/>
          <w:b/>
          <w:sz w:val="20"/>
          <w:szCs w:val="20"/>
        </w:rPr>
        <w:t>Unternehmen</w:t>
      </w:r>
      <w:r w:rsidR="00B74F9C" w:rsidRPr="00F070C5">
        <w:rPr>
          <w:rFonts w:ascii="Arial" w:hAnsi="Arial" w:cs="Arial"/>
          <w:b/>
          <w:sz w:val="20"/>
          <w:szCs w:val="20"/>
        </w:rPr>
        <w:t xml:space="preserve">. </w:t>
      </w:r>
      <w:r w:rsidR="002436C4">
        <w:rPr>
          <w:rFonts w:ascii="Arial" w:hAnsi="Arial" w:cs="Arial"/>
          <w:b/>
          <w:sz w:val="20"/>
          <w:szCs w:val="20"/>
        </w:rPr>
        <w:t xml:space="preserve">Während </w:t>
      </w:r>
      <w:r w:rsidR="00C87D93">
        <w:rPr>
          <w:rFonts w:ascii="Arial" w:hAnsi="Arial" w:cs="Arial"/>
          <w:b/>
          <w:sz w:val="20"/>
          <w:szCs w:val="20"/>
        </w:rPr>
        <w:t xml:space="preserve">sich der Frauenanteil in den Verwaltungsräten </w:t>
      </w:r>
      <w:r w:rsidR="00C33963">
        <w:rPr>
          <w:rFonts w:ascii="Arial" w:hAnsi="Arial" w:cs="Arial"/>
          <w:b/>
          <w:sz w:val="20"/>
          <w:szCs w:val="20"/>
        </w:rPr>
        <w:t xml:space="preserve">nun </w:t>
      </w:r>
      <w:r w:rsidR="00C87D93">
        <w:rPr>
          <w:rFonts w:ascii="Arial" w:hAnsi="Arial" w:cs="Arial"/>
          <w:b/>
          <w:sz w:val="20"/>
          <w:szCs w:val="20"/>
        </w:rPr>
        <w:t xml:space="preserve">seit mehreren Jahren </w:t>
      </w:r>
      <w:r w:rsidR="005E25A6">
        <w:rPr>
          <w:rFonts w:ascii="Arial" w:hAnsi="Arial" w:cs="Arial"/>
          <w:b/>
          <w:sz w:val="20"/>
          <w:szCs w:val="20"/>
        </w:rPr>
        <w:t>erhöht</w:t>
      </w:r>
      <w:r w:rsidR="00C87D93">
        <w:rPr>
          <w:rFonts w:ascii="Arial" w:hAnsi="Arial" w:cs="Arial"/>
          <w:b/>
          <w:sz w:val="20"/>
          <w:szCs w:val="20"/>
        </w:rPr>
        <w:t xml:space="preserve">, </w:t>
      </w:r>
      <w:r w:rsidR="007A188E">
        <w:rPr>
          <w:rFonts w:ascii="Arial" w:hAnsi="Arial" w:cs="Arial"/>
          <w:b/>
          <w:sz w:val="20"/>
          <w:szCs w:val="20"/>
        </w:rPr>
        <w:t>kann bei der Vertretung von</w:t>
      </w:r>
      <w:r w:rsidR="00626F7E">
        <w:rPr>
          <w:rFonts w:ascii="Arial" w:hAnsi="Arial" w:cs="Arial"/>
          <w:b/>
          <w:sz w:val="20"/>
          <w:szCs w:val="20"/>
        </w:rPr>
        <w:t xml:space="preserve"> Frauen in Konzernleitungen nur von </w:t>
      </w:r>
      <w:r w:rsidR="001118C3">
        <w:rPr>
          <w:rFonts w:ascii="Arial" w:hAnsi="Arial" w:cs="Arial"/>
          <w:b/>
          <w:sz w:val="20"/>
          <w:szCs w:val="20"/>
        </w:rPr>
        <w:t>minimalen</w:t>
      </w:r>
      <w:r w:rsidR="00626F7E">
        <w:rPr>
          <w:rFonts w:ascii="Arial" w:hAnsi="Arial" w:cs="Arial"/>
          <w:b/>
          <w:sz w:val="20"/>
          <w:szCs w:val="20"/>
        </w:rPr>
        <w:t xml:space="preserve"> Fortschritten </w:t>
      </w:r>
      <w:r w:rsidR="001118C3">
        <w:rPr>
          <w:rFonts w:ascii="Arial" w:hAnsi="Arial" w:cs="Arial"/>
          <w:b/>
          <w:sz w:val="20"/>
          <w:szCs w:val="20"/>
        </w:rPr>
        <w:t xml:space="preserve">auf einem sehr tiefen Niveau </w:t>
      </w:r>
      <w:r w:rsidR="00626F7E">
        <w:rPr>
          <w:rFonts w:ascii="Arial" w:hAnsi="Arial" w:cs="Arial"/>
          <w:b/>
          <w:sz w:val="20"/>
          <w:szCs w:val="20"/>
        </w:rPr>
        <w:t>die Rede sein</w:t>
      </w:r>
      <w:r w:rsidR="001118C3">
        <w:rPr>
          <w:rFonts w:ascii="Arial" w:hAnsi="Arial" w:cs="Arial"/>
          <w:b/>
          <w:sz w:val="20"/>
          <w:szCs w:val="20"/>
        </w:rPr>
        <w:t>.</w:t>
      </w:r>
      <w:r w:rsidR="00626F7E">
        <w:rPr>
          <w:rFonts w:ascii="Arial" w:hAnsi="Arial" w:cs="Arial"/>
          <w:b/>
          <w:sz w:val="20"/>
          <w:szCs w:val="20"/>
        </w:rPr>
        <w:t xml:space="preserve"> </w:t>
      </w:r>
      <w:r w:rsidR="00716FB8">
        <w:rPr>
          <w:rFonts w:ascii="Arial" w:hAnsi="Arial" w:cs="Arial"/>
          <w:b/>
          <w:sz w:val="20"/>
          <w:szCs w:val="20"/>
        </w:rPr>
        <w:t xml:space="preserve">Die Zahlen der Studie zeigen </w:t>
      </w:r>
      <w:r w:rsidR="006A462C">
        <w:rPr>
          <w:rFonts w:ascii="Arial" w:hAnsi="Arial" w:cs="Arial"/>
          <w:b/>
          <w:sz w:val="20"/>
          <w:szCs w:val="20"/>
        </w:rPr>
        <w:t xml:space="preserve">ein weiteres Mal </w:t>
      </w:r>
      <w:r w:rsidR="00716FB8">
        <w:rPr>
          <w:rFonts w:ascii="Arial" w:hAnsi="Arial" w:cs="Arial"/>
          <w:b/>
          <w:sz w:val="20"/>
          <w:szCs w:val="20"/>
        </w:rPr>
        <w:t xml:space="preserve">deutlich auf, dass </w:t>
      </w:r>
      <w:r w:rsidR="00027DFA">
        <w:rPr>
          <w:rFonts w:ascii="Arial" w:hAnsi="Arial" w:cs="Arial"/>
          <w:b/>
          <w:sz w:val="20"/>
          <w:szCs w:val="20"/>
        </w:rPr>
        <w:t xml:space="preserve">eine </w:t>
      </w:r>
      <w:r w:rsidR="00716FB8">
        <w:rPr>
          <w:rFonts w:ascii="Arial" w:hAnsi="Arial" w:cs="Arial"/>
          <w:b/>
          <w:sz w:val="20"/>
          <w:szCs w:val="20"/>
        </w:rPr>
        <w:t>greifende</w:t>
      </w:r>
      <w:r w:rsidR="00D97583">
        <w:rPr>
          <w:rFonts w:ascii="Arial" w:hAnsi="Arial" w:cs="Arial"/>
          <w:b/>
          <w:sz w:val="20"/>
          <w:szCs w:val="20"/>
        </w:rPr>
        <w:t>, zeitlich unbegrenzte</w:t>
      </w:r>
      <w:r w:rsidR="00716FB8">
        <w:rPr>
          <w:rFonts w:ascii="Arial" w:hAnsi="Arial" w:cs="Arial"/>
          <w:b/>
          <w:sz w:val="20"/>
          <w:szCs w:val="20"/>
        </w:rPr>
        <w:t xml:space="preserve"> </w:t>
      </w:r>
      <w:r w:rsidR="00027DFA">
        <w:rPr>
          <w:rFonts w:ascii="Arial" w:hAnsi="Arial" w:cs="Arial"/>
          <w:b/>
          <w:sz w:val="20"/>
          <w:szCs w:val="20"/>
        </w:rPr>
        <w:t xml:space="preserve">Regelung bezüglich </w:t>
      </w:r>
      <w:r w:rsidR="00DD1566">
        <w:rPr>
          <w:rFonts w:ascii="Arial" w:hAnsi="Arial" w:cs="Arial"/>
          <w:b/>
          <w:sz w:val="20"/>
          <w:szCs w:val="20"/>
        </w:rPr>
        <w:t>Geschlechterr</w:t>
      </w:r>
      <w:r w:rsidR="007A188E">
        <w:rPr>
          <w:rFonts w:ascii="Arial" w:hAnsi="Arial" w:cs="Arial"/>
          <w:b/>
          <w:sz w:val="20"/>
          <w:szCs w:val="20"/>
        </w:rPr>
        <w:t>ichtwerten</w:t>
      </w:r>
      <w:r w:rsidR="00027DFA">
        <w:rPr>
          <w:rFonts w:ascii="Arial" w:hAnsi="Arial" w:cs="Arial"/>
          <w:b/>
          <w:sz w:val="20"/>
          <w:szCs w:val="20"/>
        </w:rPr>
        <w:t xml:space="preserve"> </w:t>
      </w:r>
      <w:r w:rsidR="00D97583">
        <w:rPr>
          <w:rFonts w:ascii="Arial" w:hAnsi="Arial" w:cs="Arial"/>
          <w:b/>
          <w:sz w:val="20"/>
          <w:szCs w:val="20"/>
        </w:rPr>
        <w:t>dringend nötig</w:t>
      </w:r>
      <w:r w:rsidR="00027DFA">
        <w:rPr>
          <w:rFonts w:ascii="Arial" w:hAnsi="Arial" w:cs="Arial"/>
          <w:b/>
          <w:sz w:val="20"/>
          <w:szCs w:val="20"/>
        </w:rPr>
        <w:t xml:space="preserve"> ist</w:t>
      </w:r>
      <w:r w:rsidR="007A188E">
        <w:rPr>
          <w:rFonts w:ascii="Arial" w:hAnsi="Arial" w:cs="Arial"/>
          <w:b/>
          <w:sz w:val="20"/>
          <w:szCs w:val="20"/>
        </w:rPr>
        <w:t xml:space="preserve">, um </w:t>
      </w:r>
      <w:r w:rsidR="00345557">
        <w:rPr>
          <w:rFonts w:ascii="Arial" w:hAnsi="Arial" w:cs="Arial"/>
          <w:b/>
          <w:sz w:val="20"/>
          <w:szCs w:val="20"/>
        </w:rPr>
        <w:t xml:space="preserve">der </w:t>
      </w:r>
      <w:r w:rsidR="00F062FA">
        <w:rPr>
          <w:rFonts w:ascii="Arial" w:hAnsi="Arial" w:cs="Arial"/>
          <w:b/>
          <w:sz w:val="20"/>
          <w:szCs w:val="20"/>
        </w:rPr>
        <w:t xml:space="preserve">Unterrepräsentation </w:t>
      </w:r>
      <w:r w:rsidR="00A30372">
        <w:rPr>
          <w:rFonts w:ascii="Arial" w:hAnsi="Arial" w:cs="Arial"/>
          <w:b/>
          <w:sz w:val="20"/>
          <w:szCs w:val="20"/>
        </w:rPr>
        <w:t>von</w:t>
      </w:r>
      <w:r w:rsidR="00F062FA">
        <w:rPr>
          <w:rFonts w:ascii="Arial" w:hAnsi="Arial" w:cs="Arial"/>
          <w:b/>
          <w:sz w:val="20"/>
          <w:szCs w:val="20"/>
        </w:rPr>
        <w:t xml:space="preserve"> Frauen in Führungsgremien </w:t>
      </w:r>
      <w:r w:rsidR="00227467">
        <w:rPr>
          <w:rFonts w:ascii="Arial" w:hAnsi="Arial" w:cs="Arial"/>
          <w:b/>
          <w:sz w:val="20"/>
          <w:szCs w:val="20"/>
        </w:rPr>
        <w:t xml:space="preserve">nachhaltig und </w:t>
      </w:r>
      <w:r w:rsidR="00B72AFE">
        <w:rPr>
          <w:rFonts w:ascii="Arial" w:hAnsi="Arial" w:cs="Arial"/>
          <w:b/>
          <w:sz w:val="20"/>
          <w:szCs w:val="20"/>
        </w:rPr>
        <w:t>dauerhaft</w:t>
      </w:r>
      <w:r w:rsidR="00D97583">
        <w:rPr>
          <w:rFonts w:ascii="Arial" w:hAnsi="Arial" w:cs="Arial"/>
          <w:b/>
          <w:sz w:val="20"/>
          <w:szCs w:val="20"/>
        </w:rPr>
        <w:t xml:space="preserve"> </w:t>
      </w:r>
      <w:r w:rsidR="00846E91">
        <w:rPr>
          <w:rFonts w:ascii="Arial" w:hAnsi="Arial" w:cs="Arial"/>
          <w:b/>
          <w:sz w:val="20"/>
          <w:szCs w:val="20"/>
        </w:rPr>
        <w:t xml:space="preserve">zu begegnen. </w:t>
      </w:r>
      <w:r w:rsidR="00D97583">
        <w:rPr>
          <w:rFonts w:ascii="Arial" w:hAnsi="Arial" w:cs="Arial"/>
          <w:b/>
          <w:sz w:val="20"/>
          <w:szCs w:val="20"/>
        </w:rPr>
        <w:br/>
      </w:r>
      <w:r w:rsidR="00CA045A">
        <w:rPr>
          <w:rFonts w:ascii="Arial" w:hAnsi="Arial" w:cs="Arial"/>
          <w:b/>
          <w:sz w:val="20"/>
          <w:szCs w:val="20"/>
        </w:rPr>
        <w:br/>
      </w:r>
      <w:r w:rsidR="00CA045A" w:rsidRPr="00CA045A">
        <w:rPr>
          <w:rFonts w:ascii="Arial" w:hAnsi="Arial" w:cs="Arial"/>
          <w:i/>
          <w:sz w:val="20"/>
          <w:szCs w:val="20"/>
        </w:rPr>
        <w:t>Von Lino Bruggmann, Projektmitarbeiter Managerlöhne</w:t>
      </w:r>
      <w:r w:rsidR="005E25A6">
        <w:rPr>
          <w:rFonts w:ascii="Arial" w:hAnsi="Arial" w:cs="Arial"/>
          <w:i/>
          <w:sz w:val="20"/>
          <w:szCs w:val="20"/>
        </w:rPr>
        <w:t xml:space="preserve"> Travail.Suisse</w:t>
      </w:r>
      <w:r w:rsidR="00CA045A">
        <w:rPr>
          <w:rFonts w:ascii="Arial" w:hAnsi="Arial" w:cs="Arial"/>
          <w:b/>
          <w:sz w:val="20"/>
          <w:szCs w:val="20"/>
        </w:rPr>
        <w:br/>
      </w:r>
      <w:r w:rsidR="00A022FA">
        <w:rPr>
          <w:rFonts w:ascii="Arial" w:hAnsi="Arial" w:cs="Arial"/>
          <w:b/>
          <w:sz w:val="20"/>
          <w:szCs w:val="20"/>
        </w:rPr>
        <w:br/>
      </w:r>
      <w:r w:rsidR="00EF4013" w:rsidRPr="00F070C5">
        <w:rPr>
          <w:rFonts w:ascii="Arial" w:hAnsi="Arial" w:cs="Arial"/>
          <w:sz w:val="20"/>
          <w:szCs w:val="20"/>
        </w:rPr>
        <w:t>Auch in der 1</w:t>
      </w:r>
      <w:r w:rsidR="009E49D9">
        <w:rPr>
          <w:rFonts w:ascii="Arial" w:hAnsi="Arial" w:cs="Arial"/>
          <w:sz w:val="20"/>
          <w:szCs w:val="20"/>
        </w:rPr>
        <w:t>4</w:t>
      </w:r>
      <w:r w:rsidR="00EF4013" w:rsidRPr="00F070C5">
        <w:rPr>
          <w:rFonts w:ascii="Arial" w:hAnsi="Arial" w:cs="Arial"/>
          <w:sz w:val="20"/>
          <w:szCs w:val="20"/>
        </w:rPr>
        <w:t xml:space="preserve">. </w:t>
      </w:r>
      <w:r w:rsidR="006B3BA6" w:rsidRPr="00F070C5">
        <w:rPr>
          <w:rFonts w:ascii="Arial" w:hAnsi="Arial" w:cs="Arial"/>
          <w:sz w:val="20"/>
          <w:szCs w:val="20"/>
        </w:rPr>
        <w:t xml:space="preserve">Ausgabe der von </w:t>
      </w:r>
      <w:r w:rsidR="00EF4013" w:rsidRPr="00F070C5">
        <w:rPr>
          <w:rFonts w:ascii="Arial" w:hAnsi="Arial" w:cs="Arial"/>
          <w:sz w:val="20"/>
          <w:szCs w:val="20"/>
        </w:rPr>
        <w:t xml:space="preserve">Travail.Suisse </w:t>
      </w:r>
      <w:r w:rsidR="006B3BA6" w:rsidRPr="00F070C5">
        <w:rPr>
          <w:rFonts w:ascii="Arial" w:hAnsi="Arial" w:cs="Arial"/>
          <w:sz w:val="20"/>
          <w:szCs w:val="20"/>
        </w:rPr>
        <w:t>durchgeführten Studie</w:t>
      </w:r>
      <w:r w:rsidR="0065303E" w:rsidRPr="00F070C5">
        <w:rPr>
          <w:rFonts w:ascii="Arial" w:hAnsi="Arial" w:cs="Arial"/>
          <w:sz w:val="20"/>
          <w:szCs w:val="20"/>
        </w:rPr>
        <w:t>,</w:t>
      </w:r>
      <w:r w:rsidR="006B3BA6" w:rsidRPr="00F070C5">
        <w:rPr>
          <w:rFonts w:ascii="Arial" w:hAnsi="Arial" w:cs="Arial"/>
          <w:sz w:val="20"/>
          <w:szCs w:val="20"/>
        </w:rPr>
        <w:t xml:space="preserve"> </w:t>
      </w:r>
      <w:r w:rsidR="00EF4013" w:rsidRPr="00F070C5">
        <w:rPr>
          <w:rFonts w:ascii="Arial" w:hAnsi="Arial" w:cs="Arial"/>
          <w:sz w:val="20"/>
          <w:szCs w:val="20"/>
        </w:rPr>
        <w:t xml:space="preserve">gilt es die weibliche Vertretung in Konzernleitungen und Verwaltungsräten </w:t>
      </w:r>
      <w:r w:rsidR="00510776" w:rsidRPr="00F070C5">
        <w:rPr>
          <w:rFonts w:ascii="Arial" w:hAnsi="Arial" w:cs="Arial"/>
          <w:sz w:val="20"/>
          <w:szCs w:val="20"/>
        </w:rPr>
        <w:t>von den 26 untersuchten Unternehmen</w:t>
      </w:r>
      <w:r w:rsidR="00DA769E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1B398F" w:rsidRPr="00F070C5">
        <w:rPr>
          <w:rFonts w:ascii="Arial" w:hAnsi="Arial" w:cs="Arial"/>
          <w:sz w:val="20"/>
          <w:szCs w:val="20"/>
        </w:rPr>
        <w:t xml:space="preserve"> </w:t>
      </w:r>
      <w:r w:rsidR="00EF4013" w:rsidRPr="00F070C5">
        <w:rPr>
          <w:rFonts w:ascii="Arial" w:hAnsi="Arial" w:cs="Arial"/>
          <w:sz w:val="20"/>
          <w:szCs w:val="20"/>
        </w:rPr>
        <w:t xml:space="preserve">kritisch zu bewerten. </w:t>
      </w:r>
      <w:r w:rsidR="00FA0BC0" w:rsidRPr="00F070C5">
        <w:rPr>
          <w:rFonts w:ascii="Arial" w:hAnsi="Arial" w:cs="Arial"/>
          <w:sz w:val="20"/>
          <w:szCs w:val="20"/>
        </w:rPr>
        <w:t>Im Vergleich zum letzten Jahr</w:t>
      </w:r>
      <w:r w:rsidR="0079115C" w:rsidRPr="00F070C5">
        <w:rPr>
          <w:rFonts w:ascii="Arial" w:hAnsi="Arial" w:cs="Arial"/>
          <w:sz w:val="20"/>
          <w:szCs w:val="20"/>
        </w:rPr>
        <w:t>,</w:t>
      </w:r>
      <w:r w:rsidR="00FA0BC0" w:rsidRPr="00F070C5">
        <w:rPr>
          <w:rFonts w:ascii="Arial" w:hAnsi="Arial" w:cs="Arial"/>
          <w:sz w:val="20"/>
          <w:szCs w:val="20"/>
        </w:rPr>
        <w:t xml:space="preserve"> kann</w:t>
      </w:r>
      <w:r w:rsidR="00F256F4" w:rsidRPr="00F070C5">
        <w:rPr>
          <w:rFonts w:ascii="Arial" w:hAnsi="Arial" w:cs="Arial"/>
          <w:sz w:val="20"/>
          <w:szCs w:val="20"/>
        </w:rPr>
        <w:t xml:space="preserve"> nur</w:t>
      </w:r>
      <w:r w:rsidR="00FA0BC0" w:rsidRPr="00F070C5">
        <w:rPr>
          <w:rFonts w:ascii="Arial" w:hAnsi="Arial" w:cs="Arial"/>
          <w:sz w:val="20"/>
          <w:szCs w:val="20"/>
        </w:rPr>
        <w:t xml:space="preserve"> von marginalen Verbesserungen gesprochen werden. </w:t>
      </w:r>
      <w:r w:rsidR="00FA3897">
        <w:rPr>
          <w:rFonts w:ascii="Arial" w:hAnsi="Arial" w:cs="Arial"/>
          <w:sz w:val="20"/>
          <w:szCs w:val="20"/>
        </w:rPr>
        <w:t xml:space="preserve">Im Schnitt wird lediglich jeder 15. Posten in Konzernleitungen von einer Frau besetzt. </w:t>
      </w:r>
      <w:r w:rsidR="000A35DE">
        <w:rPr>
          <w:rFonts w:ascii="Arial" w:hAnsi="Arial" w:cs="Arial"/>
          <w:sz w:val="20"/>
          <w:szCs w:val="20"/>
        </w:rPr>
        <w:t>Um</w:t>
      </w:r>
      <w:r w:rsidR="00D60E61">
        <w:rPr>
          <w:rFonts w:ascii="Arial" w:hAnsi="Arial" w:cs="Arial"/>
          <w:sz w:val="20"/>
          <w:szCs w:val="20"/>
        </w:rPr>
        <w:t xml:space="preserve"> </w:t>
      </w:r>
      <w:r w:rsidR="00FA3897">
        <w:rPr>
          <w:rFonts w:ascii="Arial" w:hAnsi="Arial" w:cs="Arial"/>
          <w:sz w:val="20"/>
          <w:szCs w:val="20"/>
        </w:rPr>
        <w:t>weniger als ein</w:t>
      </w:r>
      <w:r w:rsidR="00D60E61">
        <w:rPr>
          <w:rFonts w:ascii="Arial" w:hAnsi="Arial" w:cs="Arial"/>
          <w:sz w:val="20"/>
          <w:szCs w:val="20"/>
        </w:rPr>
        <w:t xml:space="preserve"> halbes Prozent</w:t>
      </w:r>
      <w:r w:rsidR="00F256F4" w:rsidRPr="00F070C5">
        <w:rPr>
          <w:rFonts w:ascii="Arial" w:hAnsi="Arial" w:cs="Arial"/>
          <w:sz w:val="20"/>
          <w:szCs w:val="20"/>
        </w:rPr>
        <w:t xml:space="preserve"> nahm der Frauenanteil in Konzernleitun</w:t>
      </w:r>
      <w:r w:rsidR="00D5650E">
        <w:rPr>
          <w:rFonts w:ascii="Arial" w:hAnsi="Arial" w:cs="Arial"/>
          <w:sz w:val="20"/>
          <w:szCs w:val="20"/>
        </w:rPr>
        <w:t xml:space="preserve">gen </w:t>
      </w:r>
      <w:r w:rsidR="00155345">
        <w:rPr>
          <w:rFonts w:ascii="Arial" w:hAnsi="Arial" w:cs="Arial"/>
          <w:sz w:val="20"/>
          <w:szCs w:val="20"/>
        </w:rPr>
        <w:t xml:space="preserve">der untersuchten Unternehmen </w:t>
      </w:r>
      <w:r w:rsidR="00D5650E">
        <w:rPr>
          <w:rFonts w:ascii="Arial" w:hAnsi="Arial" w:cs="Arial"/>
          <w:sz w:val="20"/>
          <w:szCs w:val="20"/>
        </w:rPr>
        <w:t>zu und steht neu bei 6.7</w:t>
      </w:r>
      <w:r w:rsidR="0079115C" w:rsidRPr="00F070C5">
        <w:rPr>
          <w:rFonts w:ascii="Arial" w:hAnsi="Arial" w:cs="Arial"/>
          <w:sz w:val="20"/>
          <w:szCs w:val="20"/>
        </w:rPr>
        <w:t xml:space="preserve">% - nach wie vor weit </w:t>
      </w:r>
      <w:r w:rsidR="003F4115" w:rsidRPr="00F070C5">
        <w:rPr>
          <w:rFonts w:ascii="Arial" w:hAnsi="Arial" w:cs="Arial"/>
          <w:sz w:val="20"/>
          <w:szCs w:val="20"/>
        </w:rPr>
        <w:t>entfernt</w:t>
      </w:r>
      <w:r w:rsidR="0079115C" w:rsidRPr="00F070C5">
        <w:rPr>
          <w:rFonts w:ascii="Arial" w:hAnsi="Arial" w:cs="Arial"/>
          <w:sz w:val="20"/>
          <w:szCs w:val="20"/>
        </w:rPr>
        <w:t xml:space="preserve"> von den vom Bundesrat geforderten 20%.</w:t>
      </w:r>
      <w:r w:rsidR="00BE778D" w:rsidRPr="00F070C5">
        <w:rPr>
          <w:rFonts w:ascii="Arial" w:hAnsi="Arial" w:cs="Arial"/>
          <w:sz w:val="20"/>
          <w:szCs w:val="20"/>
        </w:rPr>
        <w:t xml:space="preserve"> </w:t>
      </w:r>
      <w:r w:rsidR="00E74CBE" w:rsidRPr="00F070C5">
        <w:rPr>
          <w:rFonts w:ascii="Arial" w:hAnsi="Arial" w:cs="Arial"/>
          <w:sz w:val="20"/>
          <w:szCs w:val="20"/>
        </w:rPr>
        <w:t>Hervorzuheben ist</w:t>
      </w:r>
      <w:r w:rsidR="00790981" w:rsidRPr="00F070C5">
        <w:rPr>
          <w:rFonts w:ascii="Arial" w:hAnsi="Arial" w:cs="Arial"/>
          <w:sz w:val="20"/>
          <w:szCs w:val="20"/>
        </w:rPr>
        <w:t xml:space="preserve"> zudem</w:t>
      </w:r>
      <w:r w:rsidR="00E74CBE" w:rsidRPr="00F070C5">
        <w:rPr>
          <w:rFonts w:ascii="Arial" w:hAnsi="Arial" w:cs="Arial"/>
          <w:sz w:val="20"/>
          <w:szCs w:val="20"/>
        </w:rPr>
        <w:t xml:space="preserve">, dass rund </w:t>
      </w:r>
      <w:r w:rsidR="0099441B">
        <w:rPr>
          <w:rFonts w:ascii="Arial" w:hAnsi="Arial" w:cs="Arial"/>
          <w:sz w:val="20"/>
          <w:szCs w:val="20"/>
        </w:rPr>
        <w:t>58</w:t>
      </w:r>
      <w:r w:rsidR="00E74CBE" w:rsidRPr="00F070C5">
        <w:rPr>
          <w:rFonts w:ascii="Arial" w:hAnsi="Arial" w:cs="Arial"/>
          <w:sz w:val="20"/>
          <w:szCs w:val="20"/>
        </w:rPr>
        <w:t xml:space="preserve">% der Unternehmen im </w:t>
      </w:r>
      <w:r w:rsidR="00C610BB" w:rsidRPr="00F070C5">
        <w:rPr>
          <w:rFonts w:ascii="Arial" w:hAnsi="Arial" w:cs="Arial"/>
          <w:sz w:val="20"/>
          <w:szCs w:val="20"/>
        </w:rPr>
        <w:t xml:space="preserve">Sample während des </w:t>
      </w:r>
      <w:r w:rsidR="00E74CBE" w:rsidRPr="00F070C5">
        <w:rPr>
          <w:rFonts w:ascii="Arial" w:hAnsi="Arial" w:cs="Arial"/>
          <w:sz w:val="20"/>
          <w:szCs w:val="20"/>
        </w:rPr>
        <w:t>Jahre</w:t>
      </w:r>
      <w:r w:rsidR="00C610BB" w:rsidRPr="00F070C5">
        <w:rPr>
          <w:rFonts w:ascii="Arial" w:hAnsi="Arial" w:cs="Arial"/>
          <w:sz w:val="20"/>
          <w:szCs w:val="20"/>
        </w:rPr>
        <w:t>s</w:t>
      </w:r>
      <w:r w:rsidR="00E74CBE" w:rsidRPr="00F070C5">
        <w:rPr>
          <w:rFonts w:ascii="Arial" w:hAnsi="Arial" w:cs="Arial"/>
          <w:sz w:val="20"/>
          <w:szCs w:val="20"/>
        </w:rPr>
        <w:t xml:space="preserve"> 2017 keine Frauen in ihren G</w:t>
      </w:r>
      <w:r w:rsidR="00D93942" w:rsidRPr="00F070C5">
        <w:rPr>
          <w:rFonts w:ascii="Arial" w:hAnsi="Arial" w:cs="Arial"/>
          <w:sz w:val="20"/>
          <w:szCs w:val="20"/>
        </w:rPr>
        <w:t xml:space="preserve">eschäftsleitungen beschäftigen und somit reine </w:t>
      </w:r>
      <w:r w:rsidR="00B52022">
        <w:rPr>
          <w:rFonts w:ascii="Arial" w:hAnsi="Arial" w:cs="Arial"/>
          <w:sz w:val="20"/>
          <w:szCs w:val="20"/>
        </w:rPr>
        <w:t>Männerko</w:t>
      </w:r>
      <w:r w:rsidR="00D00326">
        <w:rPr>
          <w:rFonts w:ascii="Arial" w:hAnsi="Arial" w:cs="Arial"/>
          <w:sz w:val="20"/>
          <w:szCs w:val="20"/>
        </w:rPr>
        <w:t>mi</w:t>
      </w:r>
      <w:r w:rsidR="0064550F">
        <w:rPr>
          <w:rFonts w:ascii="Arial" w:hAnsi="Arial" w:cs="Arial"/>
          <w:sz w:val="20"/>
          <w:szCs w:val="20"/>
        </w:rPr>
        <w:t>t</w:t>
      </w:r>
      <w:r w:rsidR="00D93942" w:rsidRPr="00F070C5">
        <w:rPr>
          <w:rFonts w:ascii="Arial" w:hAnsi="Arial" w:cs="Arial"/>
          <w:sz w:val="20"/>
          <w:szCs w:val="20"/>
        </w:rPr>
        <w:t>ees</w:t>
      </w:r>
      <w:r w:rsidR="00E931C5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D93942" w:rsidRPr="00F070C5">
        <w:rPr>
          <w:rFonts w:ascii="Arial" w:hAnsi="Arial" w:cs="Arial"/>
          <w:sz w:val="20"/>
          <w:szCs w:val="20"/>
        </w:rPr>
        <w:t xml:space="preserve"> darstell</w:t>
      </w:r>
      <w:r w:rsidR="001A3721" w:rsidRPr="00F070C5">
        <w:rPr>
          <w:rFonts w:ascii="Arial" w:hAnsi="Arial" w:cs="Arial"/>
          <w:sz w:val="20"/>
          <w:szCs w:val="20"/>
        </w:rPr>
        <w:t>t</w:t>
      </w:r>
      <w:r w:rsidR="00D93942" w:rsidRPr="00F070C5">
        <w:rPr>
          <w:rFonts w:ascii="Arial" w:hAnsi="Arial" w:cs="Arial"/>
          <w:sz w:val="20"/>
          <w:szCs w:val="20"/>
        </w:rPr>
        <w:t xml:space="preserve">en. </w:t>
      </w:r>
    </w:p>
    <w:p w14:paraId="37C47A6A" w14:textId="6C5F2184" w:rsidR="00EB3CCB" w:rsidRPr="001179E9" w:rsidRDefault="001179E9" w:rsidP="007960D7">
      <w:pPr>
        <w:keepNext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D1AB3" w:rsidRPr="00F070C5">
        <w:rPr>
          <w:rFonts w:ascii="Arial" w:hAnsi="Arial" w:cs="Arial"/>
          <w:sz w:val="20"/>
          <w:szCs w:val="20"/>
        </w:rPr>
        <w:t xml:space="preserve">Der Frauenanteil in den Verwaltungsräten </w:t>
      </w:r>
      <w:r w:rsidR="003114DF" w:rsidRPr="00F070C5">
        <w:rPr>
          <w:rFonts w:ascii="Arial" w:hAnsi="Arial" w:cs="Arial"/>
          <w:sz w:val="20"/>
          <w:szCs w:val="20"/>
        </w:rPr>
        <w:t xml:space="preserve">in unserem Sample </w:t>
      </w:r>
      <w:r w:rsidR="002D1AB3" w:rsidRPr="00F070C5">
        <w:rPr>
          <w:rFonts w:ascii="Arial" w:hAnsi="Arial" w:cs="Arial"/>
          <w:sz w:val="20"/>
          <w:szCs w:val="20"/>
        </w:rPr>
        <w:t>is</w:t>
      </w:r>
      <w:r w:rsidR="00B73C4D" w:rsidRPr="00F070C5">
        <w:rPr>
          <w:rFonts w:ascii="Arial" w:hAnsi="Arial" w:cs="Arial"/>
          <w:sz w:val="20"/>
          <w:szCs w:val="20"/>
        </w:rPr>
        <w:t xml:space="preserve">t im Vergleich zum Vorjahr </w:t>
      </w:r>
      <w:r w:rsidR="00956E7B">
        <w:rPr>
          <w:rFonts w:ascii="Arial" w:hAnsi="Arial" w:cs="Arial"/>
          <w:sz w:val="20"/>
          <w:szCs w:val="20"/>
        </w:rPr>
        <w:t>leicht</w:t>
      </w:r>
      <w:r w:rsidR="000F622A">
        <w:rPr>
          <w:rFonts w:ascii="Arial" w:hAnsi="Arial" w:cs="Arial"/>
          <w:sz w:val="20"/>
          <w:szCs w:val="20"/>
        </w:rPr>
        <w:t xml:space="preserve"> </w:t>
      </w:r>
      <w:r w:rsidR="00D00326">
        <w:rPr>
          <w:rFonts w:ascii="Arial" w:hAnsi="Arial" w:cs="Arial"/>
          <w:sz w:val="20"/>
          <w:szCs w:val="20"/>
        </w:rPr>
        <w:t xml:space="preserve">angestiegen und beträgt </w:t>
      </w:r>
      <w:r w:rsidR="000F622A">
        <w:rPr>
          <w:rFonts w:ascii="Arial" w:hAnsi="Arial" w:cs="Arial"/>
          <w:sz w:val="20"/>
          <w:szCs w:val="20"/>
        </w:rPr>
        <w:t>24.</w:t>
      </w:r>
      <w:r w:rsidR="002D1AB3" w:rsidRPr="00F070C5">
        <w:rPr>
          <w:rFonts w:ascii="Arial" w:hAnsi="Arial" w:cs="Arial"/>
          <w:sz w:val="20"/>
          <w:szCs w:val="20"/>
        </w:rPr>
        <w:t>9%. Diese</w:t>
      </w:r>
      <w:r w:rsidR="00876529">
        <w:rPr>
          <w:rFonts w:ascii="Arial" w:hAnsi="Arial" w:cs="Arial"/>
          <w:sz w:val="20"/>
          <w:szCs w:val="20"/>
        </w:rPr>
        <w:t>r</w:t>
      </w:r>
      <w:r w:rsidR="002D1AB3" w:rsidRPr="00F070C5">
        <w:rPr>
          <w:rFonts w:ascii="Arial" w:hAnsi="Arial" w:cs="Arial"/>
          <w:sz w:val="20"/>
          <w:szCs w:val="20"/>
        </w:rPr>
        <w:t xml:space="preserve"> </w:t>
      </w:r>
      <w:r w:rsidR="00A858A6" w:rsidRPr="00F070C5">
        <w:rPr>
          <w:rFonts w:ascii="Arial" w:hAnsi="Arial" w:cs="Arial"/>
          <w:sz w:val="20"/>
          <w:szCs w:val="20"/>
        </w:rPr>
        <w:t xml:space="preserve">vermeintlich hohe </w:t>
      </w:r>
      <w:r w:rsidR="00876529">
        <w:rPr>
          <w:rFonts w:ascii="Arial" w:hAnsi="Arial" w:cs="Arial"/>
          <w:sz w:val="20"/>
          <w:szCs w:val="20"/>
        </w:rPr>
        <w:t>Prozentsatz</w:t>
      </w:r>
      <w:r w:rsidR="00A858A6" w:rsidRPr="00F070C5">
        <w:rPr>
          <w:rFonts w:ascii="Arial" w:hAnsi="Arial" w:cs="Arial"/>
          <w:sz w:val="20"/>
          <w:szCs w:val="20"/>
        </w:rPr>
        <w:t xml:space="preserve"> ist jedoch mit Vorsicht zu geniessen. Der </w:t>
      </w:r>
      <w:r w:rsidR="00A858A6" w:rsidRPr="0052101A">
        <w:rPr>
          <w:rFonts w:ascii="Arial" w:hAnsi="Arial" w:cs="Arial"/>
          <w:i/>
          <w:sz w:val="20"/>
          <w:szCs w:val="20"/>
        </w:rPr>
        <w:t>Schillingreport 201</w:t>
      </w:r>
      <w:r w:rsidR="00011A31" w:rsidRPr="0052101A">
        <w:rPr>
          <w:rFonts w:ascii="Arial" w:hAnsi="Arial" w:cs="Arial"/>
          <w:i/>
          <w:sz w:val="20"/>
          <w:szCs w:val="20"/>
        </w:rPr>
        <w:t>8</w:t>
      </w:r>
      <w:r w:rsidR="0052101A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A858A6" w:rsidRPr="00F070C5">
        <w:rPr>
          <w:rFonts w:ascii="Arial" w:hAnsi="Arial" w:cs="Arial"/>
          <w:sz w:val="20"/>
          <w:szCs w:val="20"/>
        </w:rPr>
        <w:t xml:space="preserve"> kommt zwar auf ähnliche Zahlen für die SMI-Unternehmen</w:t>
      </w:r>
      <w:r w:rsidR="00956E7B">
        <w:rPr>
          <w:rFonts w:ascii="Arial" w:hAnsi="Arial" w:cs="Arial"/>
          <w:sz w:val="20"/>
          <w:szCs w:val="20"/>
        </w:rPr>
        <w:t>,</w:t>
      </w:r>
      <w:r w:rsidR="00A858A6" w:rsidRPr="00F070C5">
        <w:rPr>
          <w:rFonts w:ascii="Arial" w:hAnsi="Arial" w:cs="Arial"/>
          <w:sz w:val="20"/>
          <w:szCs w:val="20"/>
        </w:rPr>
        <w:t xml:space="preserve"> </w:t>
      </w:r>
      <w:r w:rsidR="00956E7B">
        <w:rPr>
          <w:rFonts w:ascii="Arial" w:hAnsi="Arial" w:cs="Arial"/>
          <w:sz w:val="20"/>
          <w:szCs w:val="20"/>
        </w:rPr>
        <w:t xml:space="preserve">findet jedoch nur 19% </w:t>
      </w:r>
      <w:r w:rsidR="00A858A6" w:rsidRPr="00F070C5">
        <w:rPr>
          <w:rFonts w:ascii="Arial" w:hAnsi="Arial" w:cs="Arial"/>
          <w:sz w:val="20"/>
          <w:szCs w:val="20"/>
        </w:rPr>
        <w:t xml:space="preserve">weibliche Verwaltungsräte </w:t>
      </w:r>
      <w:r w:rsidR="007A714C" w:rsidRPr="00F070C5">
        <w:rPr>
          <w:rFonts w:ascii="Arial" w:hAnsi="Arial" w:cs="Arial"/>
          <w:sz w:val="20"/>
          <w:szCs w:val="20"/>
        </w:rPr>
        <w:t xml:space="preserve">bei der </w:t>
      </w:r>
      <w:r w:rsidR="00A80A7E" w:rsidRPr="00F070C5">
        <w:rPr>
          <w:rFonts w:ascii="Arial" w:hAnsi="Arial" w:cs="Arial"/>
          <w:sz w:val="20"/>
          <w:szCs w:val="20"/>
        </w:rPr>
        <w:t>Untersuchung</w:t>
      </w:r>
      <w:r w:rsidR="007A714C" w:rsidRPr="00F070C5">
        <w:rPr>
          <w:rFonts w:ascii="Arial" w:hAnsi="Arial" w:cs="Arial"/>
          <w:sz w:val="20"/>
          <w:szCs w:val="20"/>
        </w:rPr>
        <w:t xml:space="preserve"> der</w:t>
      </w:r>
      <w:r w:rsidR="00A858A6" w:rsidRPr="00F070C5">
        <w:rPr>
          <w:rFonts w:ascii="Arial" w:hAnsi="Arial" w:cs="Arial"/>
          <w:sz w:val="20"/>
          <w:szCs w:val="20"/>
        </w:rPr>
        <w:t xml:space="preserve"> 118 grössten Schweizer Unternehmen. </w:t>
      </w:r>
      <w:r w:rsidR="008C730F" w:rsidRPr="00F070C5">
        <w:rPr>
          <w:rFonts w:ascii="Arial" w:hAnsi="Arial" w:cs="Arial"/>
          <w:sz w:val="20"/>
          <w:szCs w:val="20"/>
        </w:rPr>
        <w:t xml:space="preserve">Die unterschiedlichen Resultate sind auf die verschiedene Zusammensetzung der Samples zurückzuführen. </w:t>
      </w:r>
      <w:r w:rsidR="00DC74FA">
        <w:rPr>
          <w:rFonts w:ascii="Arial" w:hAnsi="Arial" w:cs="Arial"/>
          <w:sz w:val="20"/>
          <w:szCs w:val="20"/>
        </w:rPr>
        <w:t>Es wird deutlich</w:t>
      </w:r>
      <w:r w:rsidR="005545C8">
        <w:rPr>
          <w:rFonts w:ascii="Arial" w:hAnsi="Arial" w:cs="Arial"/>
          <w:sz w:val="20"/>
          <w:szCs w:val="20"/>
        </w:rPr>
        <w:t>,</w:t>
      </w:r>
      <w:r w:rsidR="00A858A6" w:rsidRPr="00F070C5">
        <w:rPr>
          <w:rFonts w:ascii="Arial" w:hAnsi="Arial" w:cs="Arial"/>
          <w:sz w:val="20"/>
          <w:szCs w:val="20"/>
        </w:rPr>
        <w:t xml:space="preserve"> </w:t>
      </w:r>
      <w:r w:rsidR="005545C8">
        <w:rPr>
          <w:rFonts w:ascii="Arial" w:hAnsi="Arial" w:cs="Arial"/>
          <w:sz w:val="20"/>
          <w:szCs w:val="20"/>
        </w:rPr>
        <w:t xml:space="preserve">dass man trotz positiver Entwicklungen immer </w:t>
      </w:r>
      <w:r w:rsidR="00A858A6" w:rsidRPr="00F070C5">
        <w:rPr>
          <w:rFonts w:ascii="Arial" w:hAnsi="Arial" w:cs="Arial"/>
          <w:sz w:val="20"/>
          <w:szCs w:val="20"/>
        </w:rPr>
        <w:t xml:space="preserve">noch </w:t>
      </w:r>
      <w:r w:rsidR="00C64E45">
        <w:rPr>
          <w:rFonts w:ascii="Arial" w:hAnsi="Arial" w:cs="Arial"/>
          <w:sz w:val="20"/>
          <w:szCs w:val="20"/>
        </w:rPr>
        <w:t>ein gutes Stück</w:t>
      </w:r>
      <w:r w:rsidR="00BD1DC6">
        <w:rPr>
          <w:rFonts w:ascii="Arial" w:hAnsi="Arial" w:cs="Arial"/>
          <w:sz w:val="20"/>
          <w:szCs w:val="20"/>
        </w:rPr>
        <w:t xml:space="preserve"> von der vom Bundesrat geforderten 30%-</w:t>
      </w:r>
      <w:r w:rsidR="00A858A6" w:rsidRPr="00F070C5">
        <w:rPr>
          <w:rFonts w:ascii="Arial" w:hAnsi="Arial" w:cs="Arial"/>
          <w:sz w:val="20"/>
          <w:szCs w:val="20"/>
        </w:rPr>
        <w:t xml:space="preserve">Vertretung </w:t>
      </w:r>
      <w:r w:rsidR="00B31FF4" w:rsidRPr="00F070C5">
        <w:rPr>
          <w:rFonts w:ascii="Arial" w:hAnsi="Arial" w:cs="Arial"/>
          <w:sz w:val="20"/>
          <w:szCs w:val="20"/>
        </w:rPr>
        <w:t>der</w:t>
      </w:r>
      <w:r w:rsidR="00A858A6" w:rsidRPr="00F070C5">
        <w:rPr>
          <w:rFonts w:ascii="Arial" w:hAnsi="Arial" w:cs="Arial"/>
          <w:sz w:val="20"/>
          <w:szCs w:val="20"/>
        </w:rPr>
        <w:t xml:space="preserve"> Geschlecht</w:t>
      </w:r>
      <w:r w:rsidR="00B31FF4" w:rsidRPr="00F070C5">
        <w:rPr>
          <w:rFonts w:ascii="Arial" w:hAnsi="Arial" w:cs="Arial"/>
          <w:sz w:val="20"/>
          <w:szCs w:val="20"/>
        </w:rPr>
        <w:t>er</w:t>
      </w:r>
      <w:r w:rsidR="00A858A6" w:rsidRPr="00F070C5">
        <w:rPr>
          <w:rFonts w:ascii="Arial" w:hAnsi="Arial" w:cs="Arial"/>
          <w:sz w:val="20"/>
          <w:szCs w:val="20"/>
        </w:rPr>
        <w:t xml:space="preserve"> in Verwaltungsräten</w:t>
      </w:r>
      <w:r w:rsidR="00A529DC">
        <w:rPr>
          <w:rFonts w:ascii="Arial" w:hAnsi="Arial" w:cs="Arial"/>
          <w:sz w:val="20"/>
          <w:szCs w:val="20"/>
        </w:rPr>
        <w:t xml:space="preserve"> entfernt ist</w:t>
      </w:r>
      <w:r w:rsidR="00A858A6" w:rsidRPr="00F070C5">
        <w:rPr>
          <w:rFonts w:ascii="Arial" w:hAnsi="Arial" w:cs="Arial"/>
          <w:sz w:val="20"/>
          <w:szCs w:val="20"/>
        </w:rPr>
        <w:t>.</w:t>
      </w:r>
      <w:r w:rsidR="002D6EBD">
        <w:rPr>
          <w:rFonts w:ascii="Arial" w:hAnsi="Arial" w:cs="Arial"/>
          <w:b/>
          <w:sz w:val="20"/>
          <w:szCs w:val="20"/>
        </w:rPr>
        <w:br/>
      </w:r>
      <w:r w:rsidR="009D07EF">
        <w:rPr>
          <w:rFonts w:ascii="Arial" w:hAnsi="Arial" w:cs="Arial"/>
          <w:b/>
          <w:sz w:val="20"/>
          <w:szCs w:val="20"/>
        </w:rPr>
        <w:lastRenderedPageBreak/>
        <w:br/>
      </w:r>
      <w:r w:rsidR="007960D7">
        <w:rPr>
          <w:noProof/>
          <w:lang w:eastAsia="de-CH"/>
        </w:rPr>
        <w:drawing>
          <wp:inline distT="0" distB="0" distL="0" distR="0" wp14:anchorId="3F1CD056" wp14:editId="44C19218">
            <wp:extent cx="5791200" cy="40005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99188A" w14:textId="02BFAF41" w:rsidR="00EB3CCB" w:rsidRPr="0033199A" w:rsidRDefault="00EB3CCB" w:rsidP="00EB3CCB">
      <w:pPr>
        <w:pStyle w:val="Beschriftung"/>
        <w:rPr>
          <w:rFonts w:ascii="Arial" w:hAnsi="Arial" w:cs="Arial"/>
          <w:color w:val="000000" w:themeColor="text1"/>
        </w:rPr>
      </w:pPr>
      <w:r w:rsidRPr="0033199A">
        <w:rPr>
          <w:rFonts w:ascii="Arial" w:hAnsi="Arial" w:cs="Arial"/>
          <w:color w:val="000000" w:themeColor="text1"/>
        </w:rPr>
        <w:t xml:space="preserve">Abbildung </w:t>
      </w:r>
      <w:r w:rsidRPr="0033199A">
        <w:rPr>
          <w:rFonts w:ascii="Arial" w:hAnsi="Arial" w:cs="Arial"/>
          <w:color w:val="000000" w:themeColor="text1"/>
        </w:rPr>
        <w:fldChar w:fldCharType="begin"/>
      </w:r>
      <w:r w:rsidRPr="0033199A">
        <w:rPr>
          <w:rFonts w:ascii="Arial" w:hAnsi="Arial" w:cs="Arial"/>
          <w:color w:val="000000" w:themeColor="text1"/>
        </w:rPr>
        <w:instrText xml:space="preserve"> SEQ Abbildung \* ARABIC </w:instrText>
      </w:r>
      <w:r w:rsidRPr="0033199A">
        <w:rPr>
          <w:rFonts w:ascii="Arial" w:hAnsi="Arial" w:cs="Arial"/>
          <w:color w:val="000000" w:themeColor="text1"/>
        </w:rPr>
        <w:fldChar w:fldCharType="separate"/>
      </w:r>
      <w:r w:rsidR="00903217">
        <w:rPr>
          <w:rFonts w:ascii="Arial" w:hAnsi="Arial" w:cs="Arial"/>
          <w:noProof/>
          <w:color w:val="000000" w:themeColor="text1"/>
        </w:rPr>
        <w:t>1</w:t>
      </w:r>
      <w:r w:rsidRPr="0033199A">
        <w:rPr>
          <w:rFonts w:ascii="Arial" w:hAnsi="Arial" w:cs="Arial"/>
          <w:color w:val="000000" w:themeColor="text1"/>
        </w:rPr>
        <w:fldChar w:fldCharType="end"/>
      </w:r>
      <w:r w:rsidRPr="0033199A">
        <w:rPr>
          <w:rFonts w:ascii="Arial" w:hAnsi="Arial" w:cs="Arial"/>
          <w:color w:val="000000" w:themeColor="text1"/>
        </w:rPr>
        <w:t>: Frauenanteil in Verwaltungsräten und Konzernleitungen 2002-2017, Quelle: Eigene Darstellung Travail.Suisse</w:t>
      </w:r>
    </w:p>
    <w:p w14:paraId="6C45AA85" w14:textId="6D38AC44" w:rsidR="00B550C5" w:rsidRDefault="009D07EF" w:rsidP="0080353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B4681">
        <w:rPr>
          <w:rFonts w:ascii="Arial" w:hAnsi="Arial" w:cs="Arial"/>
          <w:sz w:val="20"/>
          <w:szCs w:val="20"/>
        </w:rPr>
        <w:t>Positiv</w:t>
      </w:r>
      <w:r w:rsidR="00C749F8" w:rsidRPr="00F070C5">
        <w:rPr>
          <w:rFonts w:ascii="Arial" w:hAnsi="Arial" w:cs="Arial"/>
          <w:sz w:val="20"/>
          <w:szCs w:val="20"/>
        </w:rPr>
        <w:t xml:space="preserve"> </w:t>
      </w:r>
      <w:r w:rsidR="00555B2C">
        <w:rPr>
          <w:rFonts w:ascii="Arial" w:hAnsi="Arial" w:cs="Arial"/>
          <w:sz w:val="20"/>
          <w:szCs w:val="20"/>
        </w:rPr>
        <w:t>stimmt</w:t>
      </w:r>
      <w:r w:rsidR="00C749F8" w:rsidRPr="00F070C5">
        <w:rPr>
          <w:rFonts w:ascii="Arial" w:hAnsi="Arial" w:cs="Arial"/>
          <w:sz w:val="20"/>
          <w:szCs w:val="20"/>
        </w:rPr>
        <w:t>, dass in den von Travail.Suiss</w:t>
      </w:r>
      <w:r w:rsidR="00877D91">
        <w:rPr>
          <w:rFonts w:ascii="Arial" w:hAnsi="Arial" w:cs="Arial"/>
          <w:sz w:val="20"/>
          <w:szCs w:val="20"/>
        </w:rPr>
        <w:t>e untersuchten Unternehmen 26.3</w:t>
      </w:r>
      <w:r w:rsidR="00C749F8" w:rsidRPr="00F070C5">
        <w:rPr>
          <w:rFonts w:ascii="Arial" w:hAnsi="Arial" w:cs="Arial"/>
          <w:sz w:val="20"/>
          <w:szCs w:val="20"/>
        </w:rPr>
        <w:t>% der Neueintritte in die Verwaltungsräte Frauen waren.</w:t>
      </w:r>
      <w:r w:rsidR="00091ED3">
        <w:rPr>
          <w:rFonts w:ascii="Arial" w:hAnsi="Arial" w:cs="Arial"/>
          <w:sz w:val="20"/>
          <w:szCs w:val="20"/>
        </w:rPr>
        <w:t xml:space="preserve"> Die Richtung </w:t>
      </w:r>
      <w:r w:rsidR="00555B2C">
        <w:rPr>
          <w:rFonts w:ascii="Arial" w:hAnsi="Arial" w:cs="Arial"/>
          <w:sz w:val="20"/>
          <w:szCs w:val="20"/>
        </w:rPr>
        <w:t xml:space="preserve">ist </w:t>
      </w:r>
      <w:r w:rsidR="001179E9">
        <w:rPr>
          <w:rFonts w:ascii="Arial" w:hAnsi="Arial" w:cs="Arial"/>
          <w:sz w:val="20"/>
          <w:szCs w:val="20"/>
        </w:rPr>
        <w:t xml:space="preserve">also </w:t>
      </w:r>
      <w:r w:rsidR="00555B2C">
        <w:rPr>
          <w:rFonts w:ascii="Arial" w:hAnsi="Arial" w:cs="Arial"/>
          <w:sz w:val="20"/>
          <w:szCs w:val="20"/>
        </w:rPr>
        <w:t>die Richtige</w:t>
      </w:r>
      <w:r w:rsidR="00091ED3">
        <w:rPr>
          <w:rFonts w:ascii="Arial" w:hAnsi="Arial" w:cs="Arial"/>
          <w:sz w:val="20"/>
          <w:szCs w:val="20"/>
        </w:rPr>
        <w:t xml:space="preserve"> – zu hoffen bleibt, dass dies auch in den folgenden Jahren der Fall sein wird. </w:t>
      </w:r>
      <w:r w:rsidR="004B4681">
        <w:rPr>
          <w:rFonts w:ascii="Arial" w:hAnsi="Arial" w:cs="Arial"/>
          <w:sz w:val="20"/>
          <w:szCs w:val="20"/>
        </w:rPr>
        <w:br/>
      </w:r>
      <w:r w:rsidR="008718E7">
        <w:rPr>
          <w:rFonts w:ascii="Arial" w:hAnsi="Arial" w:cs="Arial"/>
          <w:sz w:val="20"/>
          <w:szCs w:val="20"/>
        </w:rPr>
        <w:t>Etwas anders</w:t>
      </w:r>
      <w:r w:rsidR="00EE2BD9">
        <w:rPr>
          <w:rFonts w:ascii="Arial" w:hAnsi="Arial" w:cs="Arial"/>
          <w:sz w:val="20"/>
          <w:szCs w:val="20"/>
        </w:rPr>
        <w:t xml:space="preserve"> sieht es bei den </w:t>
      </w:r>
      <w:r w:rsidR="00685B71">
        <w:rPr>
          <w:rFonts w:ascii="Arial" w:hAnsi="Arial" w:cs="Arial"/>
          <w:sz w:val="20"/>
          <w:szCs w:val="20"/>
        </w:rPr>
        <w:t xml:space="preserve">Neubesetzungen in </w:t>
      </w:r>
      <w:r w:rsidR="00143D8D">
        <w:rPr>
          <w:rFonts w:ascii="Arial" w:hAnsi="Arial" w:cs="Arial"/>
          <w:sz w:val="20"/>
          <w:szCs w:val="20"/>
        </w:rPr>
        <w:t>Konzernleitungen</w:t>
      </w:r>
      <w:r w:rsidR="00502F45">
        <w:rPr>
          <w:rFonts w:ascii="Arial" w:hAnsi="Arial" w:cs="Arial"/>
          <w:sz w:val="20"/>
          <w:szCs w:val="20"/>
        </w:rPr>
        <w:t xml:space="preserve"> aus</w:t>
      </w:r>
      <w:r w:rsidR="00143D8D">
        <w:rPr>
          <w:rFonts w:ascii="Arial" w:hAnsi="Arial" w:cs="Arial"/>
          <w:sz w:val="20"/>
          <w:szCs w:val="20"/>
        </w:rPr>
        <w:t>:</w:t>
      </w:r>
      <w:r w:rsidR="00243B5B">
        <w:rPr>
          <w:rFonts w:ascii="Arial" w:hAnsi="Arial" w:cs="Arial"/>
          <w:sz w:val="20"/>
          <w:szCs w:val="20"/>
        </w:rPr>
        <w:t xml:space="preserve"> </w:t>
      </w:r>
      <w:r w:rsidR="005E25A6">
        <w:rPr>
          <w:rFonts w:ascii="Arial" w:hAnsi="Arial" w:cs="Arial"/>
          <w:sz w:val="20"/>
          <w:szCs w:val="20"/>
        </w:rPr>
        <w:t>I</w:t>
      </w:r>
      <w:r w:rsidR="00C749F8" w:rsidRPr="00F070C5">
        <w:rPr>
          <w:rFonts w:ascii="Arial" w:hAnsi="Arial" w:cs="Arial"/>
          <w:sz w:val="20"/>
          <w:szCs w:val="20"/>
        </w:rPr>
        <w:t>n</w:t>
      </w:r>
      <w:r w:rsidR="00B84D05">
        <w:rPr>
          <w:rFonts w:ascii="Arial" w:hAnsi="Arial" w:cs="Arial"/>
          <w:sz w:val="20"/>
          <w:szCs w:val="20"/>
        </w:rPr>
        <w:t xml:space="preserve"> drei von dreissig Fällen</w:t>
      </w:r>
      <w:r w:rsidR="00143D8D">
        <w:rPr>
          <w:rFonts w:ascii="Arial" w:hAnsi="Arial" w:cs="Arial"/>
          <w:sz w:val="20"/>
          <w:szCs w:val="20"/>
        </w:rPr>
        <w:t xml:space="preserve"> wurde</w:t>
      </w:r>
      <w:r w:rsidR="00B84D05">
        <w:rPr>
          <w:rFonts w:ascii="Arial" w:hAnsi="Arial" w:cs="Arial"/>
          <w:sz w:val="20"/>
          <w:szCs w:val="20"/>
        </w:rPr>
        <w:t xml:space="preserve"> eine v</w:t>
      </w:r>
      <w:r w:rsidR="00C749F8" w:rsidRPr="00F070C5">
        <w:rPr>
          <w:rFonts w:ascii="Arial" w:hAnsi="Arial" w:cs="Arial"/>
          <w:sz w:val="20"/>
          <w:szCs w:val="20"/>
        </w:rPr>
        <w:t>akante</w:t>
      </w:r>
      <w:r w:rsidR="00091ED3">
        <w:rPr>
          <w:rFonts w:ascii="Arial" w:hAnsi="Arial" w:cs="Arial"/>
          <w:sz w:val="20"/>
          <w:szCs w:val="20"/>
        </w:rPr>
        <w:t xml:space="preserve"> Stelle mit einer Frau besetzt. </w:t>
      </w:r>
      <w:r w:rsidR="001179E9">
        <w:rPr>
          <w:rFonts w:ascii="Arial" w:hAnsi="Arial" w:cs="Arial"/>
          <w:sz w:val="20"/>
          <w:szCs w:val="20"/>
        </w:rPr>
        <w:t>Dass selbst dieser tiefe Wert zu einer Verbesserung des Geschlechtergleichgewichtes führt</w:t>
      </w:r>
      <w:r w:rsidR="005F270B">
        <w:rPr>
          <w:rFonts w:ascii="Arial" w:hAnsi="Arial" w:cs="Arial"/>
          <w:sz w:val="20"/>
          <w:szCs w:val="20"/>
        </w:rPr>
        <w:t>,</w:t>
      </w:r>
      <w:r w:rsidR="001179E9">
        <w:rPr>
          <w:rFonts w:ascii="Arial" w:hAnsi="Arial" w:cs="Arial"/>
          <w:sz w:val="20"/>
          <w:szCs w:val="20"/>
        </w:rPr>
        <w:t xml:space="preserve"> gibt zu denken. Der</w:t>
      </w:r>
      <w:r w:rsidR="003E1D65">
        <w:rPr>
          <w:rFonts w:ascii="Arial" w:hAnsi="Arial" w:cs="Arial"/>
          <w:sz w:val="20"/>
          <w:szCs w:val="20"/>
        </w:rPr>
        <w:t xml:space="preserve"> Frauenanteil in Konzernleitungen </w:t>
      </w:r>
      <w:r w:rsidR="001179E9">
        <w:rPr>
          <w:rFonts w:ascii="Arial" w:hAnsi="Arial" w:cs="Arial"/>
          <w:sz w:val="20"/>
          <w:szCs w:val="20"/>
        </w:rPr>
        <w:t xml:space="preserve">wächst </w:t>
      </w:r>
      <w:r w:rsidR="00490696">
        <w:rPr>
          <w:rFonts w:ascii="Arial" w:hAnsi="Arial" w:cs="Arial"/>
          <w:sz w:val="20"/>
          <w:szCs w:val="20"/>
        </w:rPr>
        <w:t>nur sehr langsam</w:t>
      </w:r>
      <w:r w:rsidR="00243B5B">
        <w:rPr>
          <w:rFonts w:ascii="Arial" w:hAnsi="Arial" w:cs="Arial"/>
          <w:sz w:val="20"/>
          <w:szCs w:val="20"/>
        </w:rPr>
        <w:t xml:space="preserve"> –</w:t>
      </w:r>
      <w:r w:rsidR="00A6290D">
        <w:rPr>
          <w:rFonts w:ascii="Arial" w:hAnsi="Arial" w:cs="Arial"/>
          <w:sz w:val="20"/>
          <w:szCs w:val="20"/>
        </w:rPr>
        <w:t xml:space="preserve"> </w:t>
      </w:r>
      <w:r w:rsidR="00A6290D" w:rsidRPr="00903217">
        <w:rPr>
          <w:rFonts w:ascii="Arial" w:hAnsi="Arial" w:cs="Arial"/>
          <w:sz w:val="20"/>
          <w:szCs w:val="20"/>
        </w:rPr>
        <w:t>wobei es müssig ist bei derartigen Werten</w:t>
      </w:r>
      <w:r w:rsidR="00A6290D">
        <w:rPr>
          <w:rFonts w:ascii="Arial" w:hAnsi="Arial" w:cs="Arial"/>
          <w:sz w:val="20"/>
          <w:szCs w:val="20"/>
        </w:rPr>
        <w:t xml:space="preserve"> überhaupt von Wachstum zu sprechen. Zudem</w:t>
      </w:r>
      <w:r w:rsidR="00490696">
        <w:rPr>
          <w:rFonts w:ascii="Arial" w:hAnsi="Arial" w:cs="Arial"/>
          <w:sz w:val="20"/>
          <w:szCs w:val="20"/>
        </w:rPr>
        <w:t xml:space="preserve"> </w:t>
      </w:r>
      <w:r w:rsidR="00D26F3D">
        <w:rPr>
          <w:rFonts w:ascii="Arial" w:hAnsi="Arial" w:cs="Arial"/>
          <w:sz w:val="20"/>
          <w:szCs w:val="20"/>
        </w:rPr>
        <w:t>ist</w:t>
      </w:r>
      <w:r w:rsidR="00282361" w:rsidRPr="00F070C5">
        <w:rPr>
          <w:rFonts w:ascii="Arial" w:hAnsi="Arial" w:cs="Arial"/>
          <w:sz w:val="20"/>
          <w:szCs w:val="20"/>
        </w:rPr>
        <w:t xml:space="preserve"> alarmierend, dass </w:t>
      </w:r>
      <w:r w:rsidR="00755D51">
        <w:rPr>
          <w:rFonts w:ascii="Arial" w:hAnsi="Arial" w:cs="Arial"/>
          <w:sz w:val="20"/>
          <w:szCs w:val="20"/>
        </w:rPr>
        <w:t xml:space="preserve">die </w:t>
      </w:r>
      <w:r w:rsidR="003E1D65">
        <w:rPr>
          <w:rFonts w:ascii="Arial" w:hAnsi="Arial" w:cs="Arial"/>
          <w:sz w:val="20"/>
          <w:szCs w:val="20"/>
        </w:rPr>
        <w:t xml:space="preserve">prozentualen Neubesetzungen durch Frauen im Vergleich zum letzten Jahr </w:t>
      </w:r>
      <w:r w:rsidR="001179E9">
        <w:rPr>
          <w:rFonts w:ascii="Arial" w:hAnsi="Arial" w:cs="Arial"/>
          <w:sz w:val="20"/>
          <w:szCs w:val="20"/>
        </w:rPr>
        <w:t xml:space="preserve">sogar </w:t>
      </w:r>
      <w:r w:rsidR="003E1D65">
        <w:rPr>
          <w:rFonts w:ascii="Arial" w:hAnsi="Arial" w:cs="Arial"/>
          <w:sz w:val="20"/>
          <w:szCs w:val="20"/>
        </w:rPr>
        <w:t>rückläufig sind</w:t>
      </w:r>
      <w:r w:rsidR="00D90DB4" w:rsidRPr="00F070C5">
        <w:rPr>
          <w:rFonts w:ascii="Arial" w:hAnsi="Arial" w:cs="Arial"/>
          <w:sz w:val="20"/>
          <w:szCs w:val="20"/>
        </w:rPr>
        <w:t xml:space="preserve">. </w:t>
      </w:r>
      <w:r w:rsidR="00FE76B7">
        <w:rPr>
          <w:rFonts w:ascii="Arial" w:hAnsi="Arial" w:cs="Arial"/>
          <w:sz w:val="20"/>
          <w:szCs w:val="20"/>
        </w:rPr>
        <w:t>Um die geforderten Mindestvertretung der Geschlechter in absehbarer Zukunft zu erreichen</w:t>
      </w:r>
      <w:r w:rsidR="00C51F26">
        <w:rPr>
          <w:rFonts w:ascii="Arial" w:hAnsi="Arial" w:cs="Arial"/>
          <w:sz w:val="20"/>
          <w:szCs w:val="20"/>
        </w:rPr>
        <w:t xml:space="preserve">, müssen schnell politische Massnahmen her – </w:t>
      </w:r>
      <w:r w:rsidR="00FE76B7">
        <w:rPr>
          <w:rFonts w:ascii="Arial" w:hAnsi="Arial" w:cs="Arial"/>
          <w:sz w:val="20"/>
          <w:szCs w:val="20"/>
        </w:rPr>
        <w:t>vor Allem mit Blick auf die Vertretung in Konzernleitungen.</w:t>
      </w:r>
      <w:r w:rsidR="00E9147E">
        <w:rPr>
          <w:rFonts w:ascii="Arial" w:hAnsi="Arial" w:cs="Arial"/>
          <w:b/>
          <w:sz w:val="20"/>
          <w:szCs w:val="20"/>
        </w:rPr>
        <w:br/>
      </w:r>
      <w:r w:rsidR="00E9147E">
        <w:rPr>
          <w:rFonts w:ascii="Arial" w:hAnsi="Arial" w:cs="Arial"/>
          <w:b/>
          <w:sz w:val="20"/>
          <w:szCs w:val="20"/>
        </w:rPr>
        <w:br/>
      </w:r>
      <w:r w:rsidR="00E9147E">
        <w:rPr>
          <w:rFonts w:ascii="Arial" w:hAnsi="Arial" w:cs="Arial"/>
          <w:b/>
          <w:sz w:val="20"/>
          <w:szCs w:val="20"/>
        </w:rPr>
        <w:br/>
      </w:r>
      <w:r w:rsidR="009A6948">
        <w:rPr>
          <w:rFonts w:ascii="Arial" w:hAnsi="Arial" w:cs="Arial"/>
          <w:b/>
          <w:sz w:val="20"/>
          <w:szCs w:val="20"/>
        </w:rPr>
        <w:t xml:space="preserve">Dauerhafte </w:t>
      </w:r>
      <w:r w:rsidR="00574F67">
        <w:rPr>
          <w:rFonts w:ascii="Arial" w:hAnsi="Arial" w:cs="Arial"/>
          <w:b/>
          <w:sz w:val="20"/>
          <w:szCs w:val="20"/>
        </w:rPr>
        <w:t>Geschlechterr</w:t>
      </w:r>
      <w:r w:rsidR="007A714C" w:rsidRPr="002A6A8D">
        <w:rPr>
          <w:rFonts w:ascii="Arial" w:hAnsi="Arial" w:cs="Arial"/>
          <w:b/>
          <w:sz w:val="20"/>
          <w:szCs w:val="20"/>
        </w:rPr>
        <w:t>ichtwerte sind nötig</w:t>
      </w:r>
      <w:r w:rsidR="00A50EAD">
        <w:rPr>
          <w:rFonts w:ascii="Arial" w:hAnsi="Arial" w:cs="Arial"/>
          <w:sz w:val="20"/>
          <w:szCs w:val="20"/>
        </w:rPr>
        <w:br/>
      </w:r>
      <w:r w:rsidR="00A50EAD">
        <w:rPr>
          <w:rFonts w:ascii="Arial" w:hAnsi="Arial" w:cs="Arial"/>
          <w:sz w:val="20"/>
          <w:szCs w:val="20"/>
        </w:rPr>
        <w:br/>
      </w:r>
      <w:r w:rsidR="007A714C" w:rsidRPr="00764940">
        <w:rPr>
          <w:rFonts w:ascii="Arial" w:hAnsi="Arial" w:cs="Arial"/>
          <w:sz w:val="20"/>
          <w:szCs w:val="20"/>
        </w:rPr>
        <w:t>In der Botschaft zur Aktienrechtsrevision schlug der Bundesrat</w:t>
      </w:r>
      <w:r w:rsidR="00525432" w:rsidRPr="00764940">
        <w:rPr>
          <w:rFonts w:ascii="Arial" w:hAnsi="Arial" w:cs="Arial"/>
          <w:sz w:val="20"/>
          <w:szCs w:val="20"/>
        </w:rPr>
        <w:t xml:space="preserve"> Ende 2016</w:t>
      </w:r>
      <w:r w:rsidR="007A714C" w:rsidRPr="00764940">
        <w:rPr>
          <w:rFonts w:ascii="Arial" w:hAnsi="Arial" w:cs="Arial"/>
          <w:sz w:val="20"/>
          <w:szCs w:val="20"/>
        </w:rPr>
        <w:t xml:space="preserve"> vor, dass </w:t>
      </w:r>
      <w:r w:rsidR="00525432" w:rsidRPr="00764940">
        <w:rPr>
          <w:rFonts w:ascii="Arial" w:hAnsi="Arial" w:cs="Arial"/>
          <w:sz w:val="20"/>
          <w:szCs w:val="20"/>
        </w:rPr>
        <w:t xml:space="preserve">jedes Geschlecht mindestens zu 20% in Konzernleitungen und zu 30% in den Verwaltungsräten vertreten sein soll. Für die Erreichung der Richtwerte sollen den betroffenen börsenkotierten Unternehmen jeweils fünf Jahre für den Verwaltungsrat und zehn Jahre für die Konzernleitung </w:t>
      </w:r>
      <w:r w:rsidR="00E15A61" w:rsidRPr="00764940">
        <w:rPr>
          <w:rFonts w:ascii="Arial" w:hAnsi="Arial" w:cs="Arial"/>
          <w:sz w:val="20"/>
          <w:szCs w:val="20"/>
        </w:rPr>
        <w:t xml:space="preserve">Übergangsfrist </w:t>
      </w:r>
      <w:r w:rsidR="00525432" w:rsidRPr="00764940">
        <w:rPr>
          <w:rFonts w:ascii="Arial" w:hAnsi="Arial" w:cs="Arial"/>
          <w:sz w:val="20"/>
          <w:szCs w:val="20"/>
        </w:rPr>
        <w:t xml:space="preserve">gewährt werden. </w:t>
      </w:r>
      <w:r w:rsidR="00C70A99" w:rsidRPr="00764940">
        <w:rPr>
          <w:rFonts w:ascii="Arial" w:hAnsi="Arial" w:cs="Arial"/>
          <w:sz w:val="20"/>
          <w:szCs w:val="20"/>
        </w:rPr>
        <w:t xml:space="preserve">Die Umsetzung </w:t>
      </w:r>
      <w:r w:rsidR="002211E8" w:rsidRPr="00764940">
        <w:rPr>
          <w:rFonts w:ascii="Arial" w:hAnsi="Arial" w:cs="Arial"/>
          <w:sz w:val="20"/>
          <w:szCs w:val="20"/>
        </w:rPr>
        <w:t>würde</w:t>
      </w:r>
      <w:r w:rsidR="00C70A99" w:rsidRPr="00764940">
        <w:rPr>
          <w:rFonts w:ascii="Arial" w:hAnsi="Arial" w:cs="Arial"/>
          <w:sz w:val="20"/>
          <w:szCs w:val="20"/>
        </w:rPr>
        <w:t xml:space="preserve"> auf dem </w:t>
      </w:r>
      <w:r w:rsidR="00AD7163" w:rsidRPr="00764940">
        <w:rPr>
          <w:rFonts w:ascii="Arial" w:hAnsi="Arial" w:cs="Arial"/>
          <w:i/>
          <w:sz w:val="20"/>
          <w:szCs w:val="20"/>
        </w:rPr>
        <w:t>„</w:t>
      </w:r>
      <w:proofErr w:type="spellStart"/>
      <w:r w:rsidR="00804B6C" w:rsidRPr="00764940">
        <w:rPr>
          <w:rFonts w:ascii="Arial" w:hAnsi="Arial" w:cs="Arial"/>
          <w:i/>
          <w:sz w:val="20"/>
          <w:szCs w:val="20"/>
        </w:rPr>
        <w:t>c</w:t>
      </w:r>
      <w:r w:rsidR="00C70A99" w:rsidRPr="00764940">
        <w:rPr>
          <w:rFonts w:ascii="Arial" w:hAnsi="Arial" w:cs="Arial"/>
          <w:i/>
          <w:sz w:val="20"/>
          <w:szCs w:val="20"/>
        </w:rPr>
        <w:t>omply</w:t>
      </w:r>
      <w:proofErr w:type="spellEnd"/>
      <w:r w:rsidR="00C70A99" w:rsidRPr="00764940">
        <w:rPr>
          <w:rFonts w:ascii="Arial" w:hAnsi="Arial" w:cs="Arial"/>
          <w:i/>
          <w:sz w:val="20"/>
          <w:szCs w:val="20"/>
        </w:rPr>
        <w:t>-</w:t>
      </w:r>
      <w:proofErr w:type="spellStart"/>
      <w:r w:rsidR="00C70A99" w:rsidRPr="00764940">
        <w:rPr>
          <w:rFonts w:ascii="Arial" w:hAnsi="Arial" w:cs="Arial"/>
          <w:i/>
          <w:sz w:val="20"/>
          <w:szCs w:val="20"/>
        </w:rPr>
        <w:t>or</w:t>
      </w:r>
      <w:proofErr w:type="spellEnd"/>
      <w:r w:rsidR="00C70A99" w:rsidRPr="00764940">
        <w:rPr>
          <w:rFonts w:ascii="Arial" w:hAnsi="Arial" w:cs="Arial"/>
          <w:i/>
          <w:sz w:val="20"/>
          <w:szCs w:val="20"/>
        </w:rPr>
        <w:t>-</w:t>
      </w:r>
      <w:proofErr w:type="spellStart"/>
      <w:r w:rsidR="00C70A99" w:rsidRPr="00764940">
        <w:rPr>
          <w:rFonts w:ascii="Arial" w:hAnsi="Arial" w:cs="Arial"/>
          <w:i/>
          <w:sz w:val="20"/>
          <w:szCs w:val="20"/>
        </w:rPr>
        <w:t>explain</w:t>
      </w:r>
      <w:proofErr w:type="spellEnd"/>
      <w:r w:rsidR="00AD7163" w:rsidRPr="00764940">
        <w:rPr>
          <w:rFonts w:ascii="Arial" w:hAnsi="Arial" w:cs="Arial"/>
          <w:i/>
          <w:sz w:val="20"/>
          <w:szCs w:val="20"/>
        </w:rPr>
        <w:t>“</w:t>
      </w:r>
      <w:r w:rsidR="00C70A99" w:rsidRPr="00764940">
        <w:rPr>
          <w:rFonts w:ascii="Arial" w:hAnsi="Arial" w:cs="Arial"/>
          <w:i/>
          <w:sz w:val="20"/>
          <w:szCs w:val="20"/>
        </w:rPr>
        <w:t>-</w:t>
      </w:r>
      <w:r w:rsidR="00C70A99" w:rsidRPr="00764940">
        <w:rPr>
          <w:rFonts w:ascii="Arial" w:hAnsi="Arial" w:cs="Arial"/>
          <w:sz w:val="20"/>
          <w:szCs w:val="20"/>
        </w:rPr>
        <w:t>Ansatz</w:t>
      </w:r>
      <w:r w:rsidR="002211E8" w:rsidRPr="00764940">
        <w:rPr>
          <w:rFonts w:ascii="Arial" w:hAnsi="Arial" w:cs="Arial"/>
          <w:sz w:val="20"/>
          <w:szCs w:val="20"/>
        </w:rPr>
        <w:t xml:space="preserve"> beruhen.</w:t>
      </w:r>
      <w:r w:rsidR="00C70A99" w:rsidRPr="00764940">
        <w:rPr>
          <w:rFonts w:ascii="Arial" w:hAnsi="Arial" w:cs="Arial"/>
          <w:sz w:val="20"/>
          <w:szCs w:val="20"/>
        </w:rPr>
        <w:t xml:space="preserve"> </w:t>
      </w:r>
      <w:r w:rsidR="002211E8" w:rsidRPr="00764940">
        <w:rPr>
          <w:rFonts w:ascii="Arial" w:hAnsi="Arial" w:cs="Arial"/>
          <w:sz w:val="20"/>
          <w:szCs w:val="20"/>
        </w:rPr>
        <w:t xml:space="preserve">Demnach müssten </w:t>
      </w:r>
      <w:r w:rsidR="00C70A99" w:rsidRPr="00764940">
        <w:rPr>
          <w:rFonts w:ascii="Arial" w:hAnsi="Arial" w:cs="Arial"/>
          <w:sz w:val="20"/>
          <w:szCs w:val="20"/>
        </w:rPr>
        <w:t xml:space="preserve">Unternehmen im Falle einer </w:t>
      </w:r>
      <w:r w:rsidR="00940A54" w:rsidRPr="00764940">
        <w:rPr>
          <w:rFonts w:ascii="Arial" w:hAnsi="Arial" w:cs="Arial"/>
          <w:sz w:val="20"/>
          <w:szCs w:val="20"/>
        </w:rPr>
        <w:t>Nichteinhaltung</w:t>
      </w:r>
      <w:r w:rsidR="00C70A99" w:rsidRPr="00764940">
        <w:rPr>
          <w:rFonts w:ascii="Arial" w:hAnsi="Arial" w:cs="Arial"/>
          <w:sz w:val="20"/>
          <w:szCs w:val="20"/>
        </w:rPr>
        <w:t xml:space="preserve"> </w:t>
      </w:r>
      <w:r w:rsidR="002211E8" w:rsidRPr="00764940">
        <w:rPr>
          <w:rFonts w:ascii="Arial" w:hAnsi="Arial" w:cs="Arial"/>
          <w:sz w:val="20"/>
          <w:szCs w:val="20"/>
        </w:rPr>
        <w:t xml:space="preserve">lediglich </w:t>
      </w:r>
      <w:r w:rsidR="007A5559" w:rsidRPr="00764940">
        <w:rPr>
          <w:rFonts w:ascii="Arial" w:hAnsi="Arial" w:cs="Arial"/>
          <w:sz w:val="20"/>
          <w:szCs w:val="20"/>
        </w:rPr>
        <w:t xml:space="preserve">in einem Bericht </w:t>
      </w:r>
      <w:r w:rsidR="00C70A99" w:rsidRPr="00764940">
        <w:rPr>
          <w:rFonts w:ascii="Arial" w:hAnsi="Arial" w:cs="Arial"/>
          <w:sz w:val="20"/>
          <w:szCs w:val="20"/>
        </w:rPr>
        <w:t xml:space="preserve">Gründe </w:t>
      </w:r>
      <w:r w:rsidR="002211E8" w:rsidRPr="00764940">
        <w:rPr>
          <w:rFonts w:ascii="Arial" w:hAnsi="Arial" w:cs="Arial"/>
          <w:sz w:val="20"/>
          <w:szCs w:val="20"/>
        </w:rPr>
        <w:t>für den Missstand</w:t>
      </w:r>
      <w:r w:rsidR="00C70A99" w:rsidRPr="00764940">
        <w:rPr>
          <w:rFonts w:ascii="Arial" w:hAnsi="Arial" w:cs="Arial"/>
          <w:sz w:val="20"/>
          <w:szCs w:val="20"/>
        </w:rPr>
        <w:t xml:space="preserve"> und Massnahmen zur Verbesserung </w:t>
      </w:r>
      <w:r w:rsidR="00B05EED" w:rsidRPr="00764940">
        <w:rPr>
          <w:rFonts w:ascii="Arial" w:hAnsi="Arial" w:cs="Arial"/>
          <w:sz w:val="20"/>
          <w:szCs w:val="20"/>
        </w:rPr>
        <w:t xml:space="preserve">der Situation </w:t>
      </w:r>
      <w:r w:rsidR="00C70A99" w:rsidRPr="00764940">
        <w:rPr>
          <w:rFonts w:ascii="Arial" w:hAnsi="Arial" w:cs="Arial"/>
          <w:sz w:val="20"/>
          <w:szCs w:val="20"/>
        </w:rPr>
        <w:t>angeben.</w:t>
      </w:r>
      <w:r w:rsidR="005E437B" w:rsidRPr="00764940">
        <w:rPr>
          <w:rFonts w:ascii="Arial" w:hAnsi="Arial" w:cs="Arial"/>
          <w:sz w:val="20"/>
          <w:szCs w:val="20"/>
        </w:rPr>
        <w:t xml:space="preserve"> </w:t>
      </w:r>
      <w:r w:rsidR="00525432" w:rsidRPr="00764940">
        <w:rPr>
          <w:rFonts w:ascii="Arial" w:hAnsi="Arial" w:cs="Arial"/>
          <w:sz w:val="20"/>
          <w:szCs w:val="20"/>
        </w:rPr>
        <w:t xml:space="preserve">Kontrollmechanismen und Sanktionen, </w:t>
      </w:r>
      <w:r w:rsidR="00FD21E1" w:rsidRPr="00764940">
        <w:rPr>
          <w:rFonts w:ascii="Arial" w:hAnsi="Arial" w:cs="Arial"/>
          <w:sz w:val="20"/>
          <w:szCs w:val="20"/>
        </w:rPr>
        <w:t>wie sie</w:t>
      </w:r>
      <w:r w:rsidR="00F80945" w:rsidRPr="00764940">
        <w:rPr>
          <w:rFonts w:ascii="Arial" w:hAnsi="Arial" w:cs="Arial"/>
          <w:sz w:val="20"/>
          <w:szCs w:val="20"/>
        </w:rPr>
        <w:t xml:space="preserve"> seitens </w:t>
      </w:r>
      <w:r w:rsidR="00F80945" w:rsidRPr="00764940">
        <w:rPr>
          <w:rFonts w:ascii="Arial" w:hAnsi="Arial" w:cs="Arial"/>
          <w:sz w:val="20"/>
          <w:szCs w:val="20"/>
        </w:rPr>
        <w:lastRenderedPageBreak/>
        <w:t xml:space="preserve">Travail.Suisse </w:t>
      </w:r>
      <w:r w:rsidR="00525432" w:rsidRPr="00764940">
        <w:rPr>
          <w:rFonts w:ascii="Arial" w:hAnsi="Arial" w:cs="Arial"/>
          <w:sz w:val="20"/>
          <w:szCs w:val="20"/>
        </w:rPr>
        <w:t xml:space="preserve">gefordert wurden, </w:t>
      </w:r>
      <w:r w:rsidR="00AE266F" w:rsidRPr="00764940">
        <w:rPr>
          <w:rFonts w:ascii="Arial" w:hAnsi="Arial" w:cs="Arial"/>
          <w:sz w:val="20"/>
          <w:szCs w:val="20"/>
        </w:rPr>
        <w:t>waren</w:t>
      </w:r>
      <w:r w:rsidR="00044665" w:rsidRPr="00764940">
        <w:rPr>
          <w:rFonts w:ascii="Arial" w:hAnsi="Arial" w:cs="Arial"/>
          <w:sz w:val="20"/>
          <w:szCs w:val="20"/>
        </w:rPr>
        <w:t xml:space="preserve"> nicht </w:t>
      </w:r>
      <w:r w:rsidR="00FD21E1" w:rsidRPr="00764940">
        <w:rPr>
          <w:rFonts w:ascii="Arial" w:hAnsi="Arial" w:cs="Arial"/>
          <w:sz w:val="20"/>
          <w:szCs w:val="20"/>
        </w:rPr>
        <w:t>vorgesehen</w:t>
      </w:r>
      <w:r w:rsidR="00044665" w:rsidRPr="00764940">
        <w:rPr>
          <w:rFonts w:ascii="Arial" w:hAnsi="Arial" w:cs="Arial"/>
          <w:sz w:val="20"/>
          <w:szCs w:val="20"/>
        </w:rPr>
        <w:t>.</w:t>
      </w:r>
      <w:r w:rsidR="00FD21E1" w:rsidRPr="00764940">
        <w:rPr>
          <w:rFonts w:ascii="Arial" w:hAnsi="Arial" w:cs="Arial"/>
          <w:sz w:val="20"/>
          <w:szCs w:val="20"/>
        </w:rPr>
        <w:t xml:space="preserve"> </w:t>
      </w:r>
      <w:r w:rsidR="00044665" w:rsidRPr="00764940">
        <w:rPr>
          <w:rFonts w:ascii="Arial" w:hAnsi="Arial" w:cs="Arial"/>
          <w:sz w:val="20"/>
          <w:szCs w:val="20"/>
        </w:rPr>
        <w:t xml:space="preserve">Travail.Suisse </w:t>
      </w:r>
      <w:r w:rsidR="00FD21E1" w:rsidRPr="00764940">
        <w:rPr>
          <w:rFonts w:ascii="Arial" w:hAnsi="Arial" w:cs="Arial"/>
          <w:sz w:val="20"/>
          <w:szCs w:val="20"/>
        </w:rPr>
        <w:t xml:space="preserve">unterstützte die Vorlage, </w:t>
      </w:r>
      <w:r w:rsidR="003F0FF5" w:rsidRPr="00764940">
        <w:rPr>
          <w:rFonts w:ascii="Arial" w:hAnsi="Arial" w:cs="Arial"/>
          <w:sz w:val="20"/>
          <w:szCs w:val="20"/>
        </w:rPr>
        <w:t>weil</w:t>
      </w:r>
      <w:r w:rsidR="00FD21E1" w:rsidRPr="00764940">
        <w:rPr>
          <w:rFonts w:ascii="Arial" w:hAnsi="Arial" w:cs="Arial"/>
          <w:sz w:val="20"/>
          <w:szCs w:val="20"/>
        </w:rPr>
        <w:t xml:space="preserve"> sie </w:t>
      </w:r>
      <w:r w:rsidR="003F0FF5" w:rsidRPr="00764940">
        <w:rPr>
          <w:rFonts w:ascii="Arial" w:hAnsi="Arial" w:cs="Arial"/>
          <w:sz w:val="20"/>
          <w:szCs w:val="20"/>
        </w:rPr>
        <w:t>wichtige – wenn auch zaghafte –</w:t>
      </w:r>
      <w:r w:rsidR="00FD21E1" w:rsidRPr="00764940">
        <w:rPr>
          <w:rFonts w:ascii="Arial" w:hAnsi="Arial" w:cs="Arial"/>
          <w:sz w:val="20"/>
          <w:szCs w:val="20"/>
        </w:rPr>
        <w:t xml:space="preserve"> S</w:t>
      </w:r>
      <w:r w:rsidR="00B95A37" w:rsidRPr="00764940">
        <w:rPr>
          <w:rFonts w:ascii="Arial" w:hAnsi="Arial" w:cs="Arial"/>
          <w:sz w:val="20"/>
          <w:szCs w:val="20"/>
        </w:rPr>
        <w:t>chritt</w:t>
      </w:r>
      <w:r w:rsidR="003F0FF5" w:rsidRPr="00764940">
        <w:rPr>
          <w:rFonts w:ascii="Arial" w:hAnsi="Arial" w:cs="Arial"/>
          <w:sz w:val="20"/>
          <w:szCs w:val="20"/>
        </w:rPr>
        <w:t>e</w:t>
      </w:r>
      <w:r w:rsidR="00B95A37" w:rsidRPr="00764940">
        <w:rPr>
          <w:rFonts w:ascii="Arial" w:hAnsi="Arial" w:cs="Arial"/>
          <w:sz w:val="20"/>
          <w:szCs w:val="20"/>
        </w:rPr>
        <w:t xml:space="preserve"> in die richtige Richtung </w:t>
      </w:r>
      <w:r w:rsidR="003F0FF5" w:rsidRPr="00764940">
        <w:rPr>
          <w:rFonts w:ascii="Arial" w:hAnsi="Arial" w:cs="Arial"/>
          <w:sz w:val="20"/>
          <w:szCs w:val="20"/>
        </w:rPr>
        <w:t>bietet</w:t>
      </w:r>
      <w:r w:rsidR="00116FC7" w:rsidRPr="00764940">
        <w:rPr>
          <w:rFonts w:ascii="Arial" w:hAnsi="Arial" w:cs="Arial"/>
          <w:sz w:val="20"/>
          <w:szCs w:val="20"/>
        </w:rPr>
        <w:t xml:space="preserve">. </w:t>
      </w:r>
      <w:r w:rsidR="0033199A" w:rsidRPr="00764940">
        <w:rPr>
          <w:rFonts w:ascii="Arial" w:hAnsi="Arial" w:cs="Arial"/>
          <w:sz w:val="20"/>
          <w:szCs w:val="20"/>
        </w:rPr>
        <w:br/>
      </w:r>
      <w:r w:rsidR="000A3C04" w:rsidRPr="00764940">
        <w:rPr>
          <w:rFonts w:ascii="Arial" w:hAnsi="Arial" w:cs="Arial"/>
          <w:sz w:val="20"/>
          <w:szCs w:val="20"/>
        </w:rPr>
        <w:br/>
      </w:r>
      <w:r w:rsidR="00C106FA" w:rsidRPr="00764940">
        <w:rPr>
          <w:rFonts w:ascii="Arial" w:hAnsi="Arial" w:cs="Arial"/>
          <w:sz w:val="20"/>
          <w:szCs w:val="20"/>
        </w:rPr>
        <w:t xml:space="preserve">Im Sommer 2017 begann die Detailberatung im Nationalrat. </w:t>
      </w:r>
      <w:r w:rsidR="00F73A79" w:rsidRPr="00764940">
        <w:rPr>
          <w:rFonts w:ascii="Arial" w:hAnsi="Arial" w:cs="Arial"/>
          <w:sz w:val="20"/>
          <w:szCs w:val="20"/>
        </w:rPr>
        <w:t xml:space="preserve">Ende </w:t>
      </w:r>
      <w:r w:rsidR="00C106FA" w:rsidRPr="00764940">
        <w:rPr>
          <w:rFonts w:ascii="Arial" w:hAnsi="Arial" w:cs="Arial"/>
          <w:sz w:val="20"/>
          <w:szCs w:val="20"/>
        </w:rPr>
        <w:t>letzten Jahres,</w:t>
      </w:r>
      <w:r w:rsidR="00F73A79" w:rsidRPr="00764940">
        <w:rPr>
          <w:rFonts w:ascii="Arial" w:hAnsi="Arial" w:cs="Arial"/>
          <w:sz w:val="20"/>
          <w:szCs w:val="20"/>
        </w:rPr>
        <w:t xml:space="preserve"> </w:t>
      </w:r>
      <w:r w:rsidR="00AA69E7" w:rsidRPr="00764940">
        <w:rPr>
          <w:rFonts w:ascii="Arial" w:hAnsi="Arial" w:cs="Arial"/>
          <w:sz w:val="20"/>
          <w:szCs w:val="20"/>
        </w:rPr>
        <w:t xml:space="preserve">teilte die Rechtskommission des Nationalrats mit, dass sie </w:t>
      </w:r>
      <w:r w:rsidR="00F43447" w:rsidRPr="00764940">
        <w:rPr>
          <w:rFonts w:ascii="Arial" w:hAnsi="Arial" w:cs="Arial"/>
          <w:sz w:val="20"/>
          <w:szCs w:val="20"/>
        </w:rPr>
        <w:t>in</w:t>
      </w:r>
      <w:r w:rsidR="00AA69E7" w:rsidRPr="00764940">
        <w:rPr>
          <w:rFonts w:ascii="Arial" w:hAnsi="Arial" w:cs="Arial"/>
          <w:sz w:val="20"/>
          <w:szCs w:val="20"/>
        </w:rPr>
        <w:t xml:space="preserve"> </w:t>
      </w:r>
      <w:r w:rsidR="00FD21E1" w:rsidRPr="00764940">
        <w:rPr>
          <w:rFonts w:ascii="Arial" w:hAnsi="Arial" w:cs="Arial"/>
          <w:sz w:val="20"/>
          <w:szCs w:val="20"/>
        </w:rPr>
        <w:t xml:space="preserve">Bezug </w:t>
      </w:r>
      <w:r w:rsidR="00502F45" w:rsidRPr="00764940">
        <w:rPr>
          <w:rFonts w:ascii="Arial" w:hAnsi="Arial" w:cs="Arial"/>
          <w:sz w:val="20"/>
          <w:szCs w:val="20"/>
        </w:rPr>
        <w:t>auf die</w:t>
      </w:r>
      <w:r w:rsidR="00FD21E1" w:rsidRPr="00764940">
        <w:rPr>
          <w:rFonts w:ascii="Arial" w:hAnsi="Arial" w:cs="Arial"/>
          <w:sz w:val="20"/>
          <w:szCs w:val="20"/>
        </w:rPr>
        <w:t xml:space="preserve"> </w:t>
      </w:r>
      <w:r w:rsidR="00A917AB" w:rsidRPr="00764940">
        <w:rPr>
          <w:rFonts w:ascii="Arial" w:hAnsi="Arial" w:cs="Arial"/>
          <w:sz w:val="20"/>
          <w:szCs w:val="20"/>
        </w:rPr>
        <w:t>Geschlechterrichtwerte</w:t>
      </w:r>
      <w:r w:rsidR="00FD21E1" w:rsidRPr="00764940">
        <w:rPr>
          <w:rFonts w:ascii="Arial" w:hAnsi="Arial" w:cs="Arial"/>
          <w:sz w:val="20"/>
          <w:szCs w:val="20"/>
        </w:rPr>
        <w:t xml:space="preserve"> </w:t>
      </w:r>
      <w:r w:rsidR="0031668D" w:rsidRPr="00764940">
        <w:rPr>
          <w:rFonts w:ascii="Arial" w:hAnsi="Arial" w:cs="Arial"/>
          <w:sz w:val="20"/>
          <w:szCs w:val="20"/>
        </w:rPr>
        <w:t>weit</w:t>
      </w:r>
      <w:r w:rsidR="00FD21E1" w:rsidRPr="00764940">
        <w:rPr>
          <w:rFonts w:ascii="Arial" w:hAnsi="Arial" w:cs="Arial"/>
          <w:sz w:val="20"/>
          <w:szCs w:val="20"/>
        </w:rPr>
        <w:t>gehend d</w:t>
      </w:r>
      <w:r w:rsidR="000E000F" w:rsidRPr="00764940">
        <w:rPr>
          <w:rFonts w:ascii="Arial" w:hAnsi="Arial" w:cs="Arial"/>
          <w:sz w:val="20"/>
          <w:szCs w:val="20"/>
        </w:rPr>
        <w:t xml:space="preserve">em </w:t>
      </w:r>
      <w:r w:rsidR="0031668D" w:rsidRPr="00764940">
        <w:rPr>
          <w:rFonts w:ascii="Arial" w:hAnsi="Arial" w:cs="Arial"/>
          <w:sz w:val="20"/>
          <w:szCs w:val="20"/>
        </w:rPr>
        <w:t xml:space="preserve">Vorschlag des </w:t>
      </w:r>
      <w:r w:rsidR="000E000F" w:rsidRPr="00764940">
        <w:rPr>
          <w:rFonts w:ascii="Arial" w:hAnsi="Arial" w:cs="Arial"/>
          <w:sz w:val="20"/>
          <w:szCs w:val="20"/>
        </w:rPr>
        <w:t>Bundesrat</w:t>
      </w:r>
      <w:r w:rsidR="005354E3" w:rsidRPr="00764940">
        <w:rPr>
          <w:rFonts w:ascii="Arial" w:hAnsi="Arial" w:cs="Arial"/>
          <w:sz w:val="20"/>
          <w:szCs w:val="20"/>
        </w:rPr>
        <w:t>s</w:t>
      </w:r>
      <w:r w:rsidR="000E000F" w:rsidRPr="00764940">
        <w:rPr>
          <w:rFonts w:ascii="Arial" w:hAnsi="Arial" w:cs="Arial"/>
          <w:sz w:val="20"/>
          <w:szCs w:val="20"/>
        </w:rPr>
        <w:t xml:space="preserve"> folg</w:t>
      </w:r>
      <w:r w:rsidR="00FD21E1" w:rsidRPr="00764940">
        <w:rPr>
          <w:rFonts w:ascii="Arial" w:hAnsi="Arial" w:cs="Arial"/>
          <w:sz w:val="20"/>
          <w:szCs w:val="20"/>
        </w:rPr>
        <w:t>e</w:t>
      </w:r>
      <w:r w:rsidR="00D946EA" w:rsidRPr="00764940">
        <w:rPr>
          <w:rFonts w:ascii="Arial" w:hAnsi="Arial" w:cs="Arial"/>
          <w:sz w:val="20"/>
          <w:szCs w:val="20"/>
        </w:rPr>
        <w:t xml:space="preserve">. </w:t>
      </w:r>
      <w:r w:rsidR="0094295E" w:rsidRPr="00764940">
        <w:rPr>
          <w:rFonts w:ascii="Arial" w:hAnsi="Arial" w:cs="Arial"/>
          <w:sz w:val="20"/>
          <w:szCs w:val="20"/>
        </w:rPr>
        <w:t>Die Übergangsf</w:t>
      </w:r>
      <w:r w:rsidR="004B4745" w:rsidRPr="00764940">
        <w:rPr>
          <w:rFonts w:ascii="Arial" w:hAnsi="Arial" w:cs="Arial"/>
          <w:sz w:val="20"/>
          <w:szCs w:val="20"/>
        </w:rPr>
        <w:t xml:space="preserve">risten, welche </w:t>
      </w:r>
      <w:r w:rsidR="00242416" w:rsidRPr="00764940">
        <w:rPr>
          <w:rFonts w:ascii="Arial" w:hAnsi="Arial" w:cs="Arial"/>
          <w:sz w:val="20"/>
          <w:szCs w:val="20"/>
        </w:rPr>
        <w:t>der Bundesrat</w:t>
      </w:r>
      <w:r w:rsidR="004B4745" w:rsidRPr="00764940">
        <w:rPr>
          <w:rFonts w:ascii="Arial" w:hAnsi="Arial" w:cs="Arial"/>
          <w:sz w:val="20"/>
          <w:szCs w:val="20"/>
        </w:rPr>
        <w:t xml:space="preserve"> Firmen zum Erreichen der Richtwerte gewähr</w:t>
      </w:r>
      <w:r w:rsidR="00242416" w:rsidRPr="00764940">
        <w:rPr>
          <w:rFonts w:ascii="Arial" w:hAnsi="Arial" w:cs="Arial"/>
          <w:sz w:val="20"/>
          <w:szCs w:val="20"/>
        </w:rPr>
        <w:t>en wollte</w:t>
      </w:r>
      <w:r w:rsidR="004B4745" w:rsidRPr="00764940">
        <w:rPr>
          <w:rFonts w:ascii="Arial" w:hAnsi="Arial" w:cs="Arial"/>
          <w:sz w:val="20"/>
          <w:szCs w:val="20"/>
        </w:rPr>
        <w:t xml:space="preserve">, wurden sogar </w:t>
      </w:r>
      <w:r w:rsidR="007F4056" w:rsidRPr="00764940">
        <w:rPr>
          <w:rFonts w:ascii="Arial" w:hAnsi="Arial" w:cs="Arial"/>
          <w:sz w:val="20"/>
          <w:szCs w:val="20"/>
        </w:rPr>
        <w:t>verkürzt</w:t>
      </w:r>
      <w:r w:rsidR="004B4745" w:rsidRPr="00764940">
        <w:rPr>
          <w:rFonts w:ascii="Arial" w:hAnsi="Arial" w:cs="Arial"/>
          <w:sz w:val="20"/>
          <w:szCs w:val="20"/>
        </w:rPr>
        <w:t xml:space="preserve">: </w:t>
      </w:r>
      <w:r w:rsidR="0002508C" w:rsidRPr="00764940">
        <w:rPr>
          <w:rFonts w:ascii="Arial" w:hAnsi="Arial" w:cs="Arial"/>
          <w:sz w:val="20"/>
          <w:szCs w:val="20"/>
        </w:rPr>
        <w:t xml:space="preserve">Neu soll </w:t>
      </w:r>
      <w:r w:rsidR="000E000F" w:rsidRPr="00764940">
        <w:rPr>
          <w:rFonts w:ascii="Arial" w:hAnsi="Arial" w:cs="Arial"/>
          <w:sz w:val="20"/>
          <w:szCs w:val="20"/>
        </w:rPr>
        <w:t xml:space="preserve">jedes Geschlecht </w:t>
      </w:r>
      <w:r w:rsidR="00B0785F" w:rsidRPr="00764940">
        <w:rPr>
          <w:rFonts w:ascii="Arial" w:hAnsi="Arial" w:cs="Arial"/>
          <w:sz w:val="20"/>
          <w:szCs w:val="20"/>
        </w:rPr>
        <w:t>binnen</w:t>
      </w:r>
      <w:r w:rsidR="000E000F" w:rsidRPr="00764940">
        <w:rPr>
          <w:rFonts w:ascii="Arial" w:hAnsi="Arial" w:cs="Arial"/>
          <w:sz w:val="20"/>
          <w:szCs w:val="20"/>
        </w:rPr>
        <w:t xml:space="preserve"> fünf</w:t>
      </w:r>
      <w:r w:rsidR="0002508C" w:rsidRPr="00764940">
        <w:rPr>
          <w:rFonts w:ascii="Arial" w:hAnsi="Arial" w:cs="Arial"/>
          <w:sz w:val="20"/>
          <w:szCs w:val="20"/>
        </w:rPr>
        <w:t xml:space="preserve"> Jahren zu mindestens 20% in der Konzernleitung, und innerhalb von </w:t>
      </w:r>
      <w:r w:rsidR="000E000F" w:rsidRPr="00764940">
        <w:rPr>
          <w:rFonts w:ascii="Arial" w:hAnsi="Arial" w:cs="Arial"/>
          <w:sz w:val="20"/>
          <w:szCs w:val="20"/>
        </w:rPr>
        <w:t>drei</w:t>
      </w:r>
      <w:r w:rsidR="0002508C" w:rsidRPr="00764940">
        <w:rPr>
          <w:rFonts w:ascii="Arial" w:hAnsi="Arial" w:cs="Arial"/>
          <w:sz w:val="20"/>
          <w:szCs w:val="20"/>
        </w:rPr>
        <w:t xml:space="preserve"> Jahren zu </w:t>
      </w:r>
      <w:r w:rsidR="0055427D" w:rsidRPr="00764940">
        <w:rPr>
          <w:rFonts w:ascii="Arial" w:hAnsi="Arial" w:cs="Arial"/>
          <w:sz w:val="20"/>
          <w:szCs w:val="20"/>
        </w:rPr>
        <w:t xml:space="preserve">mindestens 30% im </w:t>
      </w:r>
      <w:r w:rsidR="0002508C" w:rsidRPr="00764940">
        <w:rPr>
          <w:rFonts w:ascii="Arial" w:hAnsi="Arial" w:cs="Arial"/>
          <w:sz w:val="20"/>
          <w:szCs w:val="20"/>
        </w:rPr>
        <w:t>Ver</w:t>
      </w:r>
      <w:r w:rsidR="008E3CA6" w:rsidRPr="00764940">
        <w:rPr>
          <w:rFonts w:ascii="Arial" w:hAnsi="Arial" w:cs="Arial"/>
          <w:sz w:val="20"/>
          <w:szCs w:val="20"/>
        </w:rPr>
        <w:t>waltungsrat</w:t>
      </w:r>
      <w:r w:rsidR="0055427D" w:rsidRPr="00764940">
        <w:rPr>
          <w:rFonts w:ascii="Arial" w:hAnsi="Arial" w:cs="Arial"/>
          <w:sz w:val="20"/>
          <w:szCs w:val="20"/>
        </w:rPr>
        <w:t xml:space="preserve"> vertreten sein.</w:t>
      </w:r>
      <w:r w:rsidR="0002508C" w:rsidRPr="00764940">
        <w:rPr>
          <w:rFonts w:ascii="Arial" w:hAnsi="Arial" w:cs="Arial"/>
          <w:sz w:val="20"/>
          <w:szCs w:val="20"/>
        </w:rPr>
        <w:t xml:space="preserve"> </w:t>
      </w:r>
      <w:r w:rsidR="00D46F94" w:rsidRPr="00764940">
        <w:rPr>
          <w:rFonts w:ascii="Arial" w:hAnsi="Arial" w:cs="Arial"/>
          <w:sz w:val="20"/>
          <w:szCs w:val="20"/>
        </w:rPr>
        <w:t>So weit so gut</w:t>
      </w:r>
      <w:r w:rsidR="00743008" w:rsidRPr="00764940">
        <w:rPr>
          <w:rFonts w:ascii="Arial" w:hAnsi="Arial" w:cs="Arial"/>
          <w:sz w:val="20"/>
          <w:szCs w:val="20"/>
        </w:rPr>
        <w:t xml:space="preserve">. Leider </w:t>
      </w:r>
      <w:r w:rsidR="009F4C01" w:rsidRPr="00764940">
        <w:rPr>
          <w:rFonts w:ascii="Arial" w:hAnsi="Arial" w:cs="Arial"/>
          <w:sz w:val="20"/>
          <w:szCs w:val="20"/>
        </w:rPr>
        <w:t>aber</w:t>
      </w:r>
      <w:r w:rsidR="00C748E2" w:rsidRPr="00764940">
        <w:rPr>
          <w:rFonts w:ascii="Arial" w:hAnsi="Arial" w:cs="Arial"/>
          <w:sz w:val="20"/>
          <w:szCs w:val="20"/>
        </w:rPr>
        <w:t xml:space="preserve"> </w:t>
      </w:r>
      <w:r w:rsidR="00743008" w:rsidRPr="00764940">
        <w:rPr>
          <w:rFonts w:ascii="Arial" w:hAnsi="Arial" w:cs="Arial"/>
          <w:sz w:val="20"/>
          <w:szCs w:val="20"/>
        </w:rPr>
        <w:t xml:space="preserve">hat </w:t>
      </w:r>
      <w:r w:rsidR="00D46F94" w:rsidRPr="00764940">
        <w:rPr>
          <w:rFonts w:ascii="Arial" w:hAnsi="Arial" w:cs="Arial"/>
          <w:sz w:val="20"/>
          <w:szCs w:val="20"/>
        </w:rPr>
        <w:t xml:space="preserve">die Kommission </w:t>
      </w:r>
      <w:r w:rsidR="00474ED7" w:rsidRPr="00764940">
        <w:rPr>
          <w:rFonts w:ascii="Arial" w:hAnsi="Arial" w:cs="Arial"/>
          <w:sz w:val="20"/>
          <w:szCs w:val="20"/>
        </w:rPr>
        <w:t xml:space="preserve">in </w:t>
      </w:r>
      <w:r w:rsidR="006B0410">
        <w:rPr>
          <w:rFonts w:ascii="Arial" w:hAnsi="Arial" w:cs="Arial"/>
          <w:sz w:val="20"/>
          <w:szCs w:val="20"/>
        </w:rPr>
        <w:t xml:space="preserve">ihrem Vorschlag </w:t>
      </w:r>
      <w:r w:rsidR="00D46F94">
        <w:rPr>
          <w:rFonts w:ascii="Arial" w:hAnsi="Arial" w:cs="Arial"/>
          <w:sz w:val="20"/>
          <w:szCs w:val="20"/>
        </w:rPr>
        <w:t>die</w:t>
      </w:r>
      <w:r w:rsidR="00743008">
        <w:rPr>
          <w:rFonts w:ascii="Arial" w:hAnsi="Arial" w:cs="Arial"/>
          <w:sz w:val="20"/>
          <w:szCs w:val="20"/>
        </w:rPr>
        <w:t>se</w:t>
      </w:r>
      <w:r w:rsidR="00D46F94">
        <w:rPr>
          <w:rFonts w:ascii="Arial" w:hAnsi="Arial" w:cs="Arial"/>
          <w:sz w:val="20"/>
          <w:szCs w:val="20"/>
        </w:rPr>
        <w:t xml:space="preserve"> Richtwert</w:t>
      </w:r>
      <w:r w:rsidR="006E363C">
        <w:rPr>
          <w:rFonts w:ascii="Arial" w:hAnsi="Arial" w:cs="Arial"/>
          <w:sz w:val="20"/>
          <w:szCs w:val="20"/>
        </w:rPr>
        <w:t>e</w:t>
      </w:r>
      <w:r w:rsidR="00D46F94">
        <w:rPr>
          <w:rFonts w:ascii="Arial" w:hAnsi="Arial" w:cs="Arial"/>
          <w:sz w:val="20"/>
          <w:szCs w:val="20"/>
        </w:rPr>
        <w:t xml:space="preserve">-Regelung auf zehn Jahre beschränkt. Eine Dekade nach dem Inkrafttreten soll die Regelung automatisch und ersatzlos wegfallen. </w:t>
      </w:r>
      <w:r w:rsidR="006C567B">
        <w:rPr>
          <w:rFonts w:ascii="Arial" w:hAnsi="Arial" w:cs="Arial"/>
          <w:sz w:val="20"/>
          <w:szCs w:val="20"/>
        </w:rPr>
        <w:t xml:space="preserve">Travail.Suisse begrüsst zwar die Herabsetzung der </w:t>
      </w:r>
      <w:r w:rsidR="0094295E">
        <w:rPr>
          <w:rFonts w:ascii="Arial" w:hAnsi="Arial" w:cs="Arial"/>
          <w:sz w:val="20"/>
          <w:szCs w:val="20"/>
        </w:rPr>
        <w:t>Frist zur Erreichung der Richtwerte</w:t>
      </w:r>
      <w:r w:rsidR="006C567B">
        <w:rPr>
          <w:rFonts w:ascii="Arial" w:hAnsi="Arial" w:cs="Arial"/>
          <w:sz w:val="20"/>
          <w:szCs w:val="20"/>
        </w:rPr>
        <w:t>, stellt sich aber entschlossen gegen die sinnlose zeitliche Beschränkung.</w:t>
      </w:r>
      <w:r w:rsidR="00896899">
        <w:rPr>
          <w:rFonts w:ascii="Arial" w:hAnsi="Arial" w:cs="Arial"/>
          <w:sz w:val="20"/>
          <w:szCs w:val="20"/>
        </w:rPr>
        <w:t xml:space="preserve"> </w:t>
      </w:r>
      <w:r w:rsidR="000A3C04">
        <w:rPr>
          <w:rFonts w:ascii="Arial" w:hAnsi="Arial" w:cs="Arial"/>
          <w:sz w:val="20"/>
          <w:szCs w:val="20"/>
        </w:rPr>
        <w:br/>
      </w:r>
      <w:r w:rsidR="000A3C04">
        <w:rPr>
          <w:rFonts w:ascii="Arial" w:hAnsi="Arial" w:cs="Arial"/>
          <w:sz w:val="20"/>
          <w:szCs w:val="20"/>
        </w:rPr>
        <w:br/>
      </w:r>
      <w:r w:rsidR="003E2853">
        <w:rPr>
          <w:rFonts w:ascii="Arial" w:hAnsi="Arial" w:cs="Arial"/>
          <w:sz w:val="20"/>
          <w:szCs w:val="20"/>
        </w:rPr>
        <w:t>Eine derartige Befristung schmälert die Bedeutung eines Gesetzes ungemein</w:t>
      </w:r>
      <w:r w:rsidR="00A620AD">
        <w:rPr>
          <w:rFonts w:ascii="Arial" w:hAnsi="Arial" w:cs="Arial"/>
          <w:sz w:val="20"/>
          <w:szCs w:val="20"/>
        </w:rPr>
        <w:t xml:space="preserve">. Im Kontext der </w:t>
      </w:r>
      <w:r w:rsidR="00C7389F">
        <w:rPr>
          <w:rFonts w:ascii="Arial" w:hAnsi="Arial" w:cs="Arial"/>
          <w:sz w:val="20"/>
          <w:szCs w:val="20"/>
        </w:rPr>
        <w:t>Geschlechterrichtwerte</w:t>
      </w:r>
      <w:r w:rsidR="00A620AD">
        <w:rPr>
          <w:rFonts w:ascii="Arial" w:hAnsi="Arial" w:cs="Arial"/>
          <w:sz w:val="20"/>
          <w:szCs w:val="20"/>
        </w:rPr>
        <w:t xml:space="preserve"> ist dies </w:t>
      </w:r>
      <w:r w:rsidR="006065EB" w:rsidRPr="00F76D1F">
        <w:rPr>
          <w:rFonts w:ascii="Arial" w:hAnsi="Arial" w:cs="Arial"/>
          <w:color w:val="000000" w:themeColor="text1"/>
          <w:sz w:val="20"/>
          <w:szCs w:val="20"/>
        </w:rPr>
        <w:t>besonders</w:t>
      </w:r>
      <w:r w:rsidR="001643D4" w:rsidRPr="00F76D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20AD" w:rsidRPr="00F76D1F">
        <w:rPr>
          <w:rFonts w:ascii="Arial" w:hAnsi="Arial" w:cs="Arial"/>
          <w:color w:val="000000" w:themeColor="text1"/>
          <w:sz w:val="20"/>
          <w:szCs w:val="20"/>
        </w:rPr>
        <w:t xml:space="preserve">stossend, da </w:t>
      </w:r>
      <w:r w:rsidR="00A620AD">
        <w:rPr>
          <w:rFonts w:ascii="Arial" w:hAnsi="Arial" w:cs="Arial"/>
          <w:sz w:val="20"/>
          <w:szCs w:val="20"/>
        </w:rPr>
        <w:t xml:space="preserve">die </w:t>
      </w:r>
      <w:r w:rsidR="00887484">
        <w:rPr>
          <w:rFonts w:ascii="Arial" w:hAnsi="Arial" w:cs="Arial"/>
          <w:sz w:val="20"/>
          <w:szCs w:val="20"/>
        </w:rPr>
        <w:t xml:space="preserve">geplanten </w:t>
      </w:r>
      <w:r w:rsidR="00A620AD">
        <w:rPr>
          <w:rFonts w:ascii="Arial" w:hAnsi="Arial" w:cs="Arial"/>
          <w:sz w:val="20"/>
          <w:szCs w:val="20"/>
        </w:rPr>
        <w:t xml:space="preserve">Sanktionen bei </w:t>
      </w:r>
      <w:r w:rsidR="00940A54">
        <w:rPr>
          <w:rFonts w:ascii="Arial" w:hAnsi="Arial" w:cs="Arial"/>
          <w:sz w:val="20"/>
          <w:szCs w:val="20"/>
        </w:rPr>
        <w:t>Nichteinhaltung</w:t>
      </w:r>
      <w:r w:rsidR="001643D4">
        <w:rPr>
          <w:rFonts w:ascii="Arial" w:hAnsi="Arial" w:cs="Arial"/>
          <w:sz w:val="20"/>
          <w:szCs w:val="20"/>
        </w:rPr>
        <w:t xml:space="preserve"> </w:t>
      </w:r>
      <w:r w:rsidR="00952921">
        <w:rPr>
          <w:rFonts w:ascii="Arial" w:hAnsi="Arial" w:cs="Arial"/>
          <w:sz w:val="20"/>
          <w:szCs w:val="20"/>
        </w:rPr>
        <w:t>bereits relativ</w:t>
      </w:r>
      <w:r w:rsidR="001643D4">
        <w:rPr>
          <w:rFonts w:ascii="Arial" w:hAnsi="Arial" w:cs="Arial"/>
          <w:sz w:val="20"/>
          <w:szCs w:val="20"/>
        </w:rPr>
        <w:t xml:space="preserve"> zahnlos ausfallen</w:t>
      </w:r>
      <w:r w:rsidR="00E948D4">
        <w:rPr>
          <w:rFonts w:ascii="Arial" w:hAnsi="Arial" w:cs="Arial"/>
          <w:sz w:val="20"/>
          <w:szCs w:val="20"/>
        </w:rPr>
        <w:t>.</w:t>
      </w:r>
      <w:r w:rsidR="001643D4">
        <w:rPr>
          <w:rFonts w:ascii="Arial" w:hAnsi="Arial" w:cs="Arial"/>
          <w:sz w:val="20"/>
          <w:szCs w:val="20"/>
        </w:rPr>
        <w:t xml:space="preserve"> </w:t>
      </w:r>
      <w:r w:rsidR="00E948D4">
        <w:rPr>
          <w:rFonts w:ascii="Arial" w:hAnsi="Arial" w:cs="Arial"/>
          <w:sz w:val="20"/>
          <w:szCs w:val="20"/>
        </w:rPr>
        <w:t>D</w:t>
      </w:r>
      <w:r w:rsidR="001643D4">
        <w:rPr>
          <w:rFonts w:ascii="Arial" w:hAnsi="Arial" w:cs="Arial"/>
          <w:sz w:val="20"/>
          <w:szCs w:val="20"/>
        </w:rPr>
        <w:t>ie Gefahr besteht, dass die Gesetzesko</w:t>
      </w:r>
      <w:r w:rsidR="00670666">
        <w:rPr>
          <w:rFonts w:ascii="Arial" w:hAnsi="Arial" w:cs="Arial"/>
          <w:sz w:val="20"/>
          <w:szCs w:val="20"/>
        </w:rPr>
        <w:t>n</w:t>
      </w:r>
      <w:r w:rsidR="001643D4">
        <w:rPr>
          <w:rFonts w:ascii="Arial" w:hAnsi="Arial" w:cs="Arial"/>
          <w:sz w:val="20"/>
          <w:szCs w:val="20"/>
        </w:rPr>
        <w:t xml:space="preserve">formität </w:t>
      </w:r>
      <w:r w:rsidR="00ED0372">
        <w:rPr>
          <w:rFonts w:ascii="Arial" w:hAnsi="Arial" w:cs="Arial"/>
          <w:sz w:val="20"/>
          <w:szCs w:val="20"/>
        </w:rPr>
        <w:t xml:space="preserve">für die Unternehmen </w:t>
      </w:r>
      <w:r w:rsidR="001643D4">
        <w:rPr>
          <w:rFonts w:ascii="Arial" w:hAnsi="Arial" w:cs="Arial"/>
          <w:sz w:val="20"/>
          <w:szCs w:val="20"/>
        </w:rPr>
        <w:t>zu ei</w:t>
      </w:r>
      <w:r w:rsidR="00C440C6">
        <w:rPr>
          <w:rFonts w:ascii="Arial" w:hAnsi="Arial" w:cs="Arial"/>
          <w:sz w:val="20"/>
          <w:szCs w:val="20"/>
        </w:rPr>
        <w:t>n</w:t>
      </w:r>
      <w:r w:rsidR="00D63742">
        <w:rPr>
          <w:rFonts w:ascii="Arial" w:hAnsi="Arial" w:cs="Arial"/>
          <w:sz w:val="20"/>
          <w:szCs w:val="20"/>
        </w:rPr>
        <w:t>er Kosten-Nutzen-Frage verkommt</w:t>
      </w:r>
      <w:r w:rsidR="00ED0372">
        <w:rPr>
          <w:rFonts w:ascii="Arial" w:hAnsi="Arial" w:cs="Arial"/>
          <w:sz w:val="20"/>
          <w:szCs w:val="20"/>
        </w:rPr>
        <w:t xml:space="preserve">. </w:t>
      </w:r>
      <w:r w:rsidR="004C6D58">
        <w:rPr>
          <w:rFonts w:ascii="Arial" w:hAnsi="Arial" w:cs="Arial"/>
          <w:sz w:val="20"/>
          <w:szCs w:val="20"/>
        </w:rPr>
        <w:t>Die Gleichstellung</w:t>
      </w:r>
      <w:r w:rsidR="00C479F7">
        <w:rPr>
          <w:rFonts w:ascii="Arial" w:hAnsi="Arial" w:cs="Arial"/>
          <w:sz w:val="20"/>
          <w:szCs w:val="20"/>
        </w:rPr>
        <w:t xml:space="preserve"> der Geschlechter </w:t>
      </w:r>
      <w:r w:rsidR="00E30C3C">
        <w:rPr>
          <w:rFonts w:ascii="Arial" w:hAnsi="Arial" w:cs="Arial"/>
          <w:sz w:val="20"/>
          <w:szCs w:val="20"/>
        </w:rPr>
        <w:t xml:space="preserve">darf </w:t>
      </w:r>
      <w:r w:rsidR="00E948D4">
        <w:rPr>
          <w:rFonts w:ascii="Arial" w:hAnsi="Arial" w:cs="Arial"/>
          <w:sz w:val="20"/>
          <w:szCs w:val="20"/>
        </w:rPr>
        <w:t>jedoch keinesfalls Opfer einer Kalkulation werde</w:t>
      </w:r>
      <w:r w:rsidR="00F40596">
        <w:rPr>
          <w:rFonts w:ascii="Arial" w:hAnsi="Arial" w:cs="Arial"/>
          <w:sz w:val="20"/>
          <w:szCs w:val="20"/>
        </w:rPr>
        <w:t>n. V</w:t>
      </w:r>
      <w:r w:rsidR="0000170E">
        <w:rPr>
          <w:rFonts w:ascii="Arial" w:hAnsi="Arial" w:cs="Arial"/>
          <w:sz w:val="20"/>
          <w:szCs w:val="20"/>
        </w:rPr>
        <w:t xml:space="preserve">ielmehr soll mit </w:t>
      </w:r>
      <w:r w:rsidR="00F40596">
        <w:rPr>
          <w:rFonts w:ascii="Arial" w:hAnsi="Arial" w:cs="Arial"/>
          <w:sz w:val="20"/>
          <w:szCs w:val="20"/>
        </w:rPr>
        <w:t>einer</w:t>
      </w:r>
      <w:r w:rsidR="0000170E">
        <w:rPr>
          <w:rFonts w:ascii="Arial" w:hAnsi="Arial" w:cs="Arial"/>
          <w:sz w:val="20"/>
          <w:szCs w:val="20"/>
        </w:rPr>
        <w:t xml:space="preserve"> </w:t>
      </w:r>
      <w:r w:rsidR="00F40596">
        <w:rPr>
          <w:rFonts w:ascii="Arial" w:hAnsi="Arial" w:cs="Arial"/>
          <w:sz w:val="20"/>
          <w:szCs w:val="20"/>
        </w:rPr>
        <w:t xml:space="preserve">dauerhaften </w:t>
      </w:r>
      <w:r w:rsidR="0000170E">
        <w:rPr>
          <w:rFonts w:ascii="Arial" w:hAnsi="Arial" w:cs="Arial"/>
          <w:sz w:val="20"/>
          <w:szCs w:val="20"/>
        </w:rPr>
        <w:t xml:space="preserve">Einführung von Richtwerten </w:t>
      </w:r>
      <w:r w:rsidR="009540BB">
        <w:rPr>
          <w:rFonts w:ascii="Arial" w:hAnsi="Arial" w:cs="Arial"/>
          <w:sz w:val="20"/>
          <w:szCs w:val="20"/>
        </w:rPr>
        <w:t>nachhaltig</w:t>
      </w:r>
      <w:r w:rsidR="001D1E40">
        <w:rPr>
          <w:rFonts w:ascii="Arial" w:hAnsi="Arial" w:cs="Arial"/>
          <w:sz w:val="20"/>
          <w:szCs w:val="20"/>
        </w:rPr>
        <w:t xml:space="preserve"> </w:t>
      </w:r>
      <w:r w:rsidR="00EF53CF">
        <w:rPr>
          <w:rFonts w:ascii="Arial" w:hAnsi="Arial" w:cs="Arial"/>
          <w:sz w:val="20"/>
          <w:szCs w:val="20"/>
        </w:rPr>
        <w:t xml:space="preserve">zu einer Verbesserung </w:t>
      </w:r>
      <w:r w:rsidR="00F40596">
        <w:rPr>
          <w:rFonts w:ascii="Arial" w:hAnsi="Arial" w:cs="Arial"/>
          <w:sz w:val="20"/>
          <w:szCs w:val="20"/>
        </w:rPr>
        <w:t xml:space="preserve">ebendieser </w:t>
      </w:r>
      <w:r w:rsidR="00EF76FF">
        <w:rPr>
          <w:rFonts w:ascii="Arial" w:hAnsi="Arial" w:cs="Arial"/>
          <w:sz w:val="20"/>
          <w:szCs w:val="20"/>
        </w:rPr>
        <w:t>beigetragen werden</w:t>
      </w:r>
      <w:r w:rsidR="00EF53CF">
        <w:rPr>
          <w:rFonts w:ascii="Arial" w:hAnsi="Arial" w:cs="Arial"/>
          <w:sz w:val="20"/>
          <w:szCs w:val="20"/>
        </w:rPr>
        <w:t>.</w:t>
      </w:r>
      <w:r w:rsidR="00B05151">
        <w:rPr>
          <w:rFonts w:ascii="Arial" w:hAnsi="Arial" w:cs="Arial"/>
          <w:sz w:val="20"/>
          <w:szCs w:val="20"/>
        </w:rPr>
        <w:t xml:space="preserve"> </w:t>
      </w:r>
      <w:r w:rsidR="00EE54A1">
        <w:rPr>
          <w:rFonts w:ascii="Arial" w:hAnsi="Arial" w:cs="Arial"/>
          <w:sz w:val="20"/>
          <w:szCs w:val="20"/>
        </w:rPr>
        <w:br/>
      </w:r>
      <w:r w:rsidR="00EE54A1">
        <w:rPr>
          <w:rFonts w:ascii="Arial" w:hAnsi="Arial" w:cs="Arial"/>
          <w:sz w:val="20"/>
          <w:szCs w:val="20"/>
        </w:rPr>
        <w:br/>
      </w:r>
      <w:r w:rsidR="00E931C5">
        <w:rPr>
          <w:rFonts w:ascii="Arial" w:hAnsi="Arial" w:cs="Arial"/>
          <w:sz w:val="20"/>
          <w:szCs w:val="20"/>
        </w:rPr>
        <w:br/>
      </w:r>
      <w:r w:rsidR="00E931C5">
        <w:rPr>
          <w:rFonts w:ascii="Arial" w:hAnsi="Arial" w:cs="Arial"/>
          <w:sz w:val="20"/>
          <w:szCs w:val="20"/>
        </w:rPr>
        <w:br/>
      </w:r>
    </w:p>
    <w:p w14:paraId="1FA2BB72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0FDCFCB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4196E3E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EA73603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FCFE3BD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5608A8C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3B0023C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252AEC8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9081993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6CA2452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EA2CC0D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67AFB4C" w14:textId="77777777" w:rsidR="00B550C5" w:rsidRDefault="00B550C5" w:rsidP="0080353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5DCC56D" w14:textId="23198A96" w:rsidR="00B3458C" w:rsidRPr="00A90FF3" w:rsidRDefault="006E5A7C" w:rsidP="00912A6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71130C6" w14:textId="0EE7FDC3" w:rsidR="00061584" w:rsidRPr="00AD42AE" w:rsidRDefault="00912A6C" w:rsidP="00AD42AE">
      <w:pPr>
        <w:spacing w:line="300" w:lineRule="atLeast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912A6C">
        <w:rPr>
          <w:rFonts w:ascii="Arial" w:hAnsi="Arial" w:cs="Arial"/>
          <w:sz w:val="20"/>
          <w:szCs w:val="20"/>
        </w:rPr>
        <w:t xml:space="preserve">Travail.Suisse, Hopfenweg 21, 3001 Bern, Tel. 031 370 21 11, info@travailsuisse.ch, </w:t>
      </w:r>
      <w:hyperlink r:id="rId9" w:history="1">
        <w:r w:rsidRPr="00912A6C">
          <w:rPr>
            <w:rStyle w:val="Hyperlink"/>
            <w:rFonts w:ascii="Arial" w:hAnsi="Arial" w:cs="Arial"/>
            <w:sz w:val="20"/>
            <w:szCs w:val="20"/>
          </w:rPr>
          <w:t>www.travailsuisse.ch</w:t>
        </w:r>
      </w:hyperlink>
    </w:p>
    <w:sectPr w:rsidR="00061584" w:rsidRPr="00AD4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B13F" w14:textId="77777777" w:rsidR="00BC05CE" w:rsidRDefault="00BC05CE" w:rsidP="00F070C5">
      <w:pPr>
        <w:spacing w:after="0" w:line="240" w:lineRule="auto"/>
      </w:pPr>
      <w:r>
        <w:separator/>
      </w:r>
    </w:p>
  </w:endnote>
  <w:endnote w:type="continuationSeparator" w:id="0">
    <w:p w14:paraId="0D9FE586" w14:textId="77777777" w:rsidR="00BC05CE" w:rsidRDefault="00BC05CE" w:rsidP="00F0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3FBE" w14:textId="77777777" w:rsidR="00BC05CE" w:rsidRDefault="00BC05CE" w:rsidP="00F070C5">
      <w:pPr>
        <w:spacing w:after="0" w:line="240" w:lineRule="auto"/>
      </w:pPr>
      <w:r>
        <w:separator/>
      </w:r>
    </w:p>
  </w:footnote>
  <w:footnote w:type="continuationSeparator" w:id="0">
    <w:p w14:paraId="0D07320D" w14:textId="77777777" w:rsidR="00BC05CE" w:rsidRDefault="00BC05CE" w:rsidP="00F070C5">
      <w:pPr>
        <w:spacing w:after="0" w:line="240" w:lineRule="auto"/>
      </w:pPr>
      <w:r>
        <w:continuationSeparator/>
      </w:r>
    </w:p>
  </w:footnote>
  <w:footnote w:id="1">
    <w:p w14:paraId="12D4C9CD" w14:textId="618553BE" w:rsidR="00DA769E" w:rsidRPr="004F5DF3" w:rsidRDefault="00DA769E" w:rsidP="004F5DF3">
      <w:pPr>
        <w:pStyle w:val="Funotentext"/>
        <w:ind w:left="142" w:hanging="142"/>
        <w:rPr>
          <w:rFonts w:ascii="Arial" w:hAnsi="Arial" w:cs="Arial"/>
          <w:sz w:val="16"/>
          <w:szCs w:val="16"/>
          <w:lang w:val="fr-CH"/>
        </w:rPr>
      </w:pPr>
      <w:r w:rsidRPr="004F5DF3">
        <w:rPr>
          <w:rStyle w:val="Funotenzeichen"/>
          <w:rFonts w:ascii="Arial" w:hAnsi="Arial" w:cs="Arial"/>
          <w:sz w:val="16"/>
          <w:szCs w:val="16"/>
        </w:rPr>
        <w:footnoteRef/>
      </w:r>
      <w:r w:rsidRPr="004F5DF3">
        <w:rPr>
          <w:rFonts w:ascii="Arial" w:hAnsi="Arial" w:cs="Arial"/>
          <w:sz w:val="16"/>
          <w:szCs w:val="16"/>
          <w:lang w:val="fr-CH"/>
        </w:rPr>
        <w:t xml:space="preserve"> ABB,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Ascom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Bâloise,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Bobst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Clariant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Coop, Credit Suisse, Georg Fischer,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Helvetia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Implenia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Lindt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 &amp;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Sprüngli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Lonza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Migros, Nestlé, Novartis,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Oerlikon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Post, Roche,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Ruag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, Schindler, Swatch,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Swiss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 xml:space="preserve"> Life, Swisscom, UBS, </w:t>
      </w:r>
      <w:proofErr w:type="spellStart"/>
      <w:r w:rsidRPr="004F5DF3">
        <w:rPr>
          <w:rFonts w:ascii="Arial" w:hAnsi="Arial" w:cs="Arial"/>
          <w:sz w:val="16"/>
          <w:szCs w:val="16"/>
          <w:lang w:val="fr-CH"/>
        </w:rPr>
        <w:t>Valora</w:t>
      </w:r>
      <w:proofErr w:type="spellEnd"/>
      <w:r w:rsidRPr="004F5DF3">
        <w:rPr>
          <w:rFonts w:ascii="Arial" w:hAnsi="Arial" w:cs="Arial"/>
          <w:sz w:val="16"/>
          <w:szCs w:val="16"/>
          <w:lang w:val="fr-CH"/>
        </w:rPr>
        <w:t>, Zürich</w:t>
      </w:r>
    </w:p>
  </w:footnote>
  <w:footnote w:id="2">
    <w:p w14:paraId="7E1FA0BB" w14:textId="0B2D749D" w:rsidR="00E931C5" w:rsidRPr="004F5DF3" w:rsidRDefault="00E931C5" w:rsidP="004F5DF3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4F5DF3">
        <w:rPr>
          <w:rStyle w:val="Funotenzeichen"/>
          <w:rFonts w:ascii="Arial" w:hAnsi="Arial" w:cs="Arial"/>
          <w:sz w:val="16"/>
          <w:szCs w:val="16"/>
        </w:rPr>
        <w:footnoteRef/>
      </w:r>
      <w:r w:rsidRPr="004F5DF3">
        <w:rPr>
          <w:rFonts w:ascii="Arial" w:hAnsi="Arial" w:cs="Arial"/>
          <w:sz w:val="16"/>
          <w:szCs w:val="16"/>
        </w:rPr>
        <w:t xml:space="preserve"> Geschäftsleitungen ohne Frauen: </w:t>
      </w:r>
      <w:proofErr w:type="spellStart"/>
      <w:r w:rsidRPr="004F5DF3">
        <w:rPr>
          <w:rFonts w:ascii="Arial" w:hAnsi="Arial" w:cs="Arial"/>
          <w:sz w:val="16"/>
          <w:szCs w:val="16"/>
        </w:rPr>
        <w:t>Bâloise</w:t>
      </w:r>
      <w:proofErr w:type="spellEnd"/>
      <w:r w:rsidRPr="004F5DF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</w:rPr>
        <w:t>Bobst</w:t>
      </w:r>
      <w:proofErr w:type="spellEnd"/>
      <w:r w:rsidRPr="004F5DF3">
        <w:rPr>
          <w:rFonts w:ascii="Arial" w:hAnsi="Arial" w:cs="Arial"/>
          <w:sz w:val="16"/>
          <w:szCs w:val="16"/>
        </w:rPr>
        <w:t xml:space="preserve">, Coop, Georg Fischer, Helvetia, </w:t>
      </w:r>
      <w:proofErr w:type="spellStart"/>
      <w:r w:rsidRPr="004F5DF3">
        <w:rPr>
          <w:rFonts w:ascii="Arial" w:hAnsi="Arial" w:cs="Arial"/>
          <w:sz w:val="16"/>
          <w:szCs w:val="16"/>
        </w:rPr>
        <w:t>Implenia</w:t>
      </w:r>
      <w:proofErr w:type="spellEnd"/>
      <w:r w:rsidRPr="004F5DF3">
        <w:rPr>
          <w:rFonts w:ascii="Arial" w:hAnsi="Arial" w:cs="Arial"/>
          <w:sz w:val="16"/>
          <w:szCs w:val="16"/>
        </w:rPr>
        <w:t xml:space="preserve">, Lindt &amp; </w:t>
      </w:r>
      <w:proofErr w:type="spellStart"/>
      <w:r w:rsidRPr="004F5DF3">
        <w:rPr>
          <w:rFonts w:ascii="Arial" w:hAnsi="Arial" w:cs="Arial"/>
          <w:sz w:val="16"/>
          <w:szCs w:val="16"/>
        </w:rPr>
        <w:t>Sprüngli</w:t>
      </w:r>
      <w:proofErr w:type="spellEnd"/>
      <w:r w:rsidRPr="004F5DF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F5DF3">
        <w:rPr>
          <w:rFonts w:ascii="Arial" w:hAnsi="Arial" w:cs="Arial"/>
          <w:sz w:val="16"/>
          <w:szCs w:val="16"/>
        </w:rPr>
        <w:t>Lonza</w:t>
      </w:r>
      <w:proofErr w:type="spellEnd"/>
      <w:r w:rsidRPr="004F5DF3">
        <w:rPr>
          <w:rFonts w:ascii="Arial" w:hAnsi="Arial" w:cs="Arial"/>
          <w:sz w:val="16"/>
          <w:szCs w:val="16"/>
        </w:rPr>
        <w:t xml:space="preserve">, Migros, Novartis, </w:t>
      </w:r>
      <w:proofErr w:type="spellStart"/>
      <w:r w:rsidRPr="004F5DF3">
        <w:rPr>
          <w:rFonts w:ascii="Arial" w:hAnsi="Arial" w:cs="Arial"/>
          <w:sz w:val="16"/>
          <w:szCs w:val="16"/>
        </w:rPr>
        <w:t>Ruag</w:t>
      </w:r>
      <w:proofErr w:type="spellEnd"/>
      <w:r w:rsidRPr="004F5DF3">
        <w:rPr>
          <w:rFonts w:ascii="Arial" w:hAnsi="Arial" w:cs="Arial"/>
          <w:sz w:val="16"/>
          <w:szCs w:val="16"/>
        </w:rPr>
        <w:t>, Schindler, Swiss Life, Swisscom, Valora</w:t>
      </w:r>
    </w:p>
  </w:footnote>
  <w:footnote w:id="3">
    <w:p w14:paraId="1FF6BEE7" w14:textId="54B09A0A" w:rsidR="0052101A" w:rsidRPr="004F5DF3" w:rsidRDefault="0052101A" w:rsidP="004F5DF3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4F5DF3">
        <w:rPr>
          <w:rStyle w:val="Funotenzeichen"/>
          <w:rFonts w:ascii="Arial" w:hAnsi="Arial" w:cs="Arial"/>
          <w:sz w:val="16"/>
          <w:szCs w:val="16"/>
        </w:rPr>
        <w:footnoteRef/>
      </w:r>
      <w:r w:rsidRPr="004F5DF3">
        <w:rPr>
          <w:rFonts w:ascii="Arial" w:hAnsi="Arial" w:cs="Arial"/>
          <w:sz w:val="16"/>
          <w:szCs w:val="16"/>
        </w:rPr>
        <w:t xml:space="preserve"> Schillingreport 2018</w:t>
      </w:r>
      <w:r w:rsidR="0033199A" w:rsidRPr="004F5DF3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33199A" w:rsidRPr="004F5DF3">
        <w:rPr>
          <w:rFonts w:ascii="Arial" w:hAnsi="Arial" w:cs="Arial"/>
          <w:sz w:val="16"/>
          <w:szCs w:val="16"/>
        </w:rPr>
        <w:t>Medienmitteiling</w:t>
      </w:r>
      <w:proofErr w:type="spellEnd"/>
      <w:r w:rsidR="0033199A" w:rsidRPr="004F5DF3">
        <w:rPr>
          <w:rFonts w:ascii="Arial" w:hAnsi="Arial" w:cs="Arial"/>
          <w:sz w:val="16"/>
          <w:szCs w:val="16"/>
        </w:rPr>
        <w:t>)</w:t>
      </w:r>
      <w:r w:rsidRPr="004F5DF3">
        <w:rPr>
          <w:rFonts w:ascii="Arial" w:hAnsi="Arial" w:cs="Arial"/>
          <w:sz w:val="16"/>
          <w:szCs w:val="16"/>
        </w:rPr>
        <w:t>:</w:t>
      </w:r>
      <w:r w:rsidR="0033199A" w:rsidRPr="004F5DF3">
        <w:rPr>
          <w:rFonts w:ascii="Arial" w:hAnsi="Arial" w:cs="Arial"/>
          <w:sz w:val="16"/>
          <w:szCs w:val="16"/>
        </w:rPr>
        <w:t xml:space="preserve"> https://www.schillingreport.ch/de/home</w:t>
      </w:r>
      <w:r w:rsidRPr="004F5DF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B7AB6"/>
    <w:multiLevelType w:val="hybridMultilevel"/>
    <w:tmpl w:val="41967762"/>
    <w:lvl w:ilvl="0" w:tplc="D5F84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B"/>
    <w:rsid w:val="0000170E"/>
    <w:rsid w:val="00011A31"/>
    <w:rsid w:val="00014954"/>
    <w:rsid w:val="000164C1"/>
    <w:rsid w:val="00016651"/>
    <w:rsid w:val="0002508C"/>
    <w:rsid w:val="000273BB"/>
    <w:rsid w:val="00027DFA"/>
    <w:rsid w:val="00032728"/>
    <w:rsid w:val="0004042B"/>
    <w:rsid w:val="00044665"/>
    <w:rsid w:val="00053D08"/>
    <w:rsid w:val="00061584"/>
    <w:rsid w:val="00065DEE"/>
    <w:rsid w:val="00084167"/>
    <w:rsid w:val="00091ED3"/>
    <w:rsid w:val="00094D1C"/>
    <w:rsid w:val="000A35DE"/>
    <w:rsid w:val="000A3C04"/>
    <w:rsid w:val="000B3EE7"/>
    <w:rsid w:val="000D4AA5"/>
    <w:rsid w:val="000E000F"/>
    <w:rsid w:val="000E5887"/>
    <w:rsid w:val="000F2333"/>
    <w:rsid w:val="000F622A"/>
    <w:rsid w:val="001118C3"/>
    <w:rsid w:val="00116FC7"/>
    <w:rsid w:val="001179E9"/>
    <w:rsid w:val="00136C8A"/>
    <w:rsid w:val="00140A8E"/>
    <w:rsid w:val="00143D8D"/>
    <w:rsid w:val="00155345"/>
    <w:rsid w:val="00156418"/>
    <w:rsid w:val="00161630"/>
    <w:rsid w:val="001643D4"/>
    <w:rsid w:val="0016600C"/>
    <w:rsid w:val="0017015C"/>
    <w:rsid w:val="001A3721"/>
    <w:rsid w:val="001B0293"/>
    <w:rsid w:val="001B398F"/>
    <w:rsid w:val="001D1E40"/>
    <w:rsid w:val="001D6E15"/>
    <w:rsid w:val="001F401C"/>
    <w:rsid w:val="001F49D9"/>
    <w:rsid w:val="002062F4"/>
    <w:rsid w:val="00211C72"/>
    <w:rsid w:val="002211E8"/>
    <w:rsid w:val="00224AAE"/>
    <w:rsid w:val="00227467"/>
    <w:rsid w:val="00235C90"/>
    <w:rsid w:val="00242416"/>
    <w:rsid w:val="002436C4"/>
    <w:rsid w:val="00243B5B"/>
    <w:rsid w:val="00252DD2"/>
    <w:rsid w:val="0026065B"/>
    <w:rsid w:val="00260EF7"/>
    <w:rsid w:val="00270F25"/>
    <w:rsid w:val="00277945"/>
    <w:rsid w:val="00282361"/>
    <w:rsid w:val="00284C9B"/>
    <w:rsid w:val="002A6A8D"/>
    <w:rsid w:val="002A7B27"/>
    <w:rsid w:val="002D1AB3"/>
    <w:rsid w:val="002D6EBD"/>
    <w:rsid w:val="002F58CB"/>
    <w:rsid w:val="003114DF"/>
    <w:rsid w:val="00311E62"/>
    <w:rsid w:val="0031668D"/>
    <w:rsid w:val="00326A9A"/>
    <w:rsid w:val="0033199A"/>
    <w:rsid w:val="00340C2B"/>
    <w:rsid w:val="00345557"/>
    <w:rsid w:val="00351992"/>
    <w:rsid w:val="00375D50"/>
    <w:rsid w:val="00382529"/>
    <w:rsid w:val="00383300"/>
    <w:rsid w:val="00396404"/>
    <w:rsid w:val="003B2683"/>
    <w:rsid w:val="003E1D65"/>
    <w:rsid w:val="003E2853"/>
    <w:rsid w:val="003E4D3E"/>
    <w:rsid w:val="003F0FF5"/>
    <w:rsid w:val="003F3868"/>
    <w:rsid w:val="003F4115"/>
    <w:rsid w:val="003F4E7E"/>
    <w:rsid w:val="00403C5B"/>
    <w:rsid w:val="00407C54"/>
    <w:rsid w:val="00427AF0"/>
    <w:rsid w:val="0044331C"/>
    <w:rsid w:val="00451C59"/>
    <w:rsid w:val="004676BF"/>
    <w:rsid w:val="00474ED7"/>
    <w:rsid w:val="004761DE"/>
    <w:rsid w:val="00485EA3"/>
    <w:rsid w:val="00486870"/>
    <w:rsid w:val="00490696"/>
    <w:rsid w:val="00496BA4"/>
    <w:rsid w:val="004B4681"/>
    <w:rsid w:val="004B4745"/>
    <w:rsid w:val="004B6F66"/>
    <w:rsid w:val="004C6D58"/>
    <w:rsid w:val="004F5DF3"/>
    <w:rsid w:val="00502F45"/>
    <w:rsid w:val="00510053"/>
    <w:rsid w:val="00510776"/>
    <w:rsid w:val="0052101A"/>
    <w:rsid w:val="00523841"/>
    <w:rsid w:val="00525432"/>
    <w:rsid w:val="005354E3"/>
    <w:rsid w:val="005437A2"/>
    <w:rsid w:val="00544F2F"/>
    <w:rsid w:val="0055427D"/>
    <w:rsid w:val="005545C8"/>
    <w:rsid w:val="00555B2C"/>
    <w:rsid w:val="005723D7"/>
    <w:rsid w:val="00573319"/>
    <w:rsid w:val="00574F67"/>
    <w:rsid w:val="00582DB1"/>
    <w:rsid w:val="00585B29"/>
    <w:rsid w:val="005A39FE"/>
    <w:rsid w:val="005B3369"/>
    <w:rsid w:val="005B411D"/>
    <w:rsid w:val="005B6EFC"/>
    <w:rsid w:val="005C07A6"/>
    <w:rsid w:val="005C579A"/>
    <w:rsid w:val="005E25A6"/>
    <w:rsid w:val="005E437B"/>
    <w:rsid w:val="005E4FAB"/>
    <w:rsid w:val="005E7CF5"/>
    <w:rsid w:val="005F116A"/>
    <w:rsid w:val="005F270B"/>
    <w:rsid w:val="0060212C"/>
    <w:rsid w:val="006065EB"/>
    <w:rsid w:val="006225FF"/>
    <w:rsid w:val="00626F7E"/>
    <w:rsid w:val="00642294"/>
    <w:rsid w:val="00643DB6"/>
    <w:rsid w:val="0064550F"/>
    <w:rsid w:val="00647768"/>
    <w:rsid w:val="0065303E"/>
    <w:rsid w:val="0066001C"/>
    <w:rsid w:val="00670666"/>
    <w:rsid w:val="006806AA"/>
    <w:rsid w:val="00685B71"/>
    <w:rsid w:val="00687692"/>
    <w:rsid w:val="00692101"/>
    <w:rsid w:val="00694C9C"/>
    <w:rsid w:val="006A462C"/>
    <w:rsid w:val="006B0410"/>
    <w:rsid w:val="006B3BA6"/>
    <w:rsid w:val="006C567B"/>
    <w:rsid w:val="006D6A02"/>
    <w:rsid w:val="006D73AB"/>
    <w:rsid w:val="006E363C"/>
    <w:rsid w:val="006E5A7C"/>
    <w:rsid w:val="00716FB8"/>
    <w:rsid w:val="00732ED7"/>
    <w:rsid w:val="00743008"/>
    <w:rsid w:val="00747452"/>
    <w:rsid w:val="00755D51"/>
    <w:rsid w:val="00760E0F"/>
    <w:rsid w:val="00763A2E"/>
    <w:rsid w:val="00764940"/>
    <w:rsid w:val="00770EB5"/>
    <w:rsid w:val="007716D6"/>
    <w:rsid w:val="00775C80"/>
    <w:rsid w:val="007761CB"/>
    <w:rsid w:val="00790981"/>
    <w:rsid w:val="0079115C"/>
    <w:rsid w:val="007960D7"/>
    <w:rsid w:val="007A188E"/>
    <w:rsid w:val="007A5559"/>
    <w:rsid w:val="007A5A02"/>
    <w:rsid w:val="007A714C"/>
    <w:rsid w:val="007B6BF5"/>
    <w:rsid w:val="007D2F15"/>
    <w:rsid w:val="007E255B"/>
    <w:rsid w:val="007F4056"/>
    <w:rsid w:val="00803537"/>
    <w:rsid w:val="00804B6C"/>
    <w:rsid w:val="00813645"/>
    <w:rsid w:val="00836BBC"/>
    <w:rsid w:val="00846E91"/>
    <w:rsid w:val="00851CD7"/>
    <w:rsid w:val="008545AA"/>
    <w:rsid w:val="00855BBA"/>
    <w:rsid w:val="008718E7"/>
    <w:rsid w:val="008763F1"/>
    <w:rsid w:val="00876529"/>
    <w:rsid w:val="00877D91"/>
    <w:rsid w:val="00882AC3"/>
    <w:rsid w:val="00887484"/>
    <w:rsid w:val="00896899"/>
    <w:rsid w:val="008B614D"/>
    <w:rsid w:val="008C730F"/>
    <w:rsid w:val="008E3CA6"/>
    <w:rsid w:val="008F1091"/>
    <w:rsid w:val="00903217"/>
    <w:rsid w:val="00912A6C"/>
    <w:rsid w:val="00917AC4"/>
    <w:rsid w:val="00940A54"/>
    <w:rsid w:val="0094295E"/>
    <w:rsid w:val="0095131C"/>
    <w:rsid w:val="00952921"/>
    <w:rsid w:val="009540BB"/>
    <w:rsid w:val="00954B75"/>
    <w:rsid w:val="00956E7B"/>
    <w:rsid w:val="0096049F"/>
    <w:rsid w:val="00986A30"/>
    <w:rsid w:val="009874CC"/>
    <w:rsid w:val="0099441B"/>
    <w:rsid w:val="00995D94"/>
    <w:rsid w:val="009A6948"/>
    <w:rsid w:val="009C4FDA"/>
    <w:rsid w:val="009C5666"/>
    <w:rsid w:val="009D07EF"/>
    <w:rsid w:val="009E49D9"/>
    <w:rsid w:val="009E5AC0"/>
    <w:rsid w:val="009F4C01"/>
    <w:rsid w:val="009F6388"/>
    <w:rsid w:val="00A022FA"/>
    <w:rsid w:val="00A30372"/>
    <w:rsid w:val="00A349F7"/>
    <w:rsid w:val="00A50EAD"/>
    <w:rsid w:val="00A529DC"/>
    <w:rsid w:val="00A620AD"/>
    <w:rsid w:val="00A6290D"/>
    <w:rsid w:val="00A63D54"/>
    <w:rsid w:val="00A67CD7"/>
    <w:rsid w:val="00A74848"/>
    <w:rsid w:val="00A80A7E"/>
    <w:rsid w:val="00A858A6"/>
    <w:rsid w:val="00A90FF3"/>
    <w:rsid w:val="00A917AB"/>
    <w:rsid w:val="00A93EC6"/>
    <w:rsid w:val="00A950A9"/>
    <w:rsid w:val="00A979B3"/>
    <w:rsid w:val="00AA69E7"/>
    <w:rsid w:val="00AD42AE"/>
    <w:rsid w:val="00AD7163"/>
    <w:rsid w:val="00AE266F"/>
    <w:rsid w:val="00AE795B"/>
    <w:rsid w:val="00B05151"/>
    <w:rsid w:val="00B05EED"/>
    <w:rsid w:val="00B0785F"/>
    <w:rsid w:val="00B25508"/>
    <w:rsid w:val="00B31FF4"/>
    <w:rsid w:val="00B32203"/>
    <w:rsid w:val="00B3458C"/>
    <w:rsid w:val="00B35B32"/>
    <w:rsid w:val="00B370C6"/>
    <w:rsid w:val="00B52022"/>
    <w:rsid w:val="00B550C5"/>
    <w:rsid w:val="00B72657"/>
    <w:rsid w:val="00B72AFE"/>
    <w:rsid w:val="00B73C4D"/>
    <w:rsid w:val="00B74F9C"/>
    <w:rsid w:val="00B84D05"/>
    <w:rsid w:val="00B95A37"/>
    <w:rsid w:val="00B9645E"/>
    <w:rsid w:val="00BA1314"/>
    <w:rsid w:val="00BA471E"/>
    <w:rsid w:val="00BB7592"/>
    <w:rsid w:val="00BC05CE"/>
    <w:rsid w:val="00BC16DC"/>
    <w:rsid w:val="00BC27E9"/>
    <w:rsid w:val="00BC3298"/>
    <w:rsid w:val="00BD1DC6"/>
    <w:rsid w:val="00BD2181"/>
    <w:rsid w:val="00BD2742"/>
    <w:rsid w:val="00BE4845"/>
    <w:rsid w:val="00BE778D"/>
    <w:rsid w:val="00C02D49"/>
    <w:rsid w:val="00C106FA"/>
    <w:rsid w:val="00C24FEF"/>
    <w:rsid w:val="00C33963"/>
    <w:rsid w:val="00C4011F"/>
    <w:rsid w:val="00C440C6"/>
    <w:rsid w:val="00C47546"/>
    <w:rsid w:val="00C479F7"/>
    <w:rsid w:val="00C50ED5"/>
    <w:rsid w:val="00C51F26"/>
    <w:rsid w:val="00C610BB"/>
    <w:rsid w:val="00C64E45"/>
    <w:rsid w:val="00C70A99"/>
    <w:rsid w:val="00C7389F"/>
    <w:rsid w:val="00C748E2"/>
    <w:rsid w:val="00C749F8"/>
    <w:rsid w:val="00C8640D"/>
    <w:rsid w:val="00C87D93"/>
    <w:rsid w:val="00C9118E"/>
    <w:rsid w:val="00C94ABA"/>
    <w:rsid w:val="00CA045A"/>
    <w:rsid w:val="00CB18B3"/>
    <w:rsid w:val="00CB3858"/>
    <w:rsid w:val="00CB3B61"/>
    <w:rsid w:val="00CB40DD"/>
    <w:rsid w:val="00CB4F28"/>
    <w:rsid w:val="00CC118D"/>
    <w:rsid w:val="00CC46DF"/>
    <w:rsid w:val="00D00326"/>
    <w:rsid w:val="00D05355"/>
    <w:rsid w:val="00D155A0"/>
    <w:rsid w:val="00D2224D"/>
    <w:rsid w:val="00D22AFF"/>
    <w:rsid w:val="00D26F3D"/>
    <w:rsid w:val="00D37896"/>
    <w:rsid w:val="00D456B1"/>
    <w:rsid w:val="00D46F94"/>
    <w:rsid w:val="00D5650E"/>
    <w:rsid w:val="00D60E61"/>
    <w:rsid w:val="00D63742"/>
    <w:rsid w:val="00D72BC5"/>
    <w:rsid w:val="00D90DB4"/>
    <w:rsid w:val="00D93942"/>
    <w:rsid w:val="00D946EA"/>
    <w:rsid w:val="00D97583"/>
    <w:rsid w:val="00DA769E"/>
    <w:rsid w:val="00DB5020"/>
    <w:rsid w:val="00DC1ECB"/>
    <w:rsid w:val="00DC74FA"/>
    <w:rsid w:val="00DD1566"/>
    <w:rsid w:val="00DD174A"/>
    <w:rsid w:val="00E11E77"/>
    <w:rsid w:val="00E15A61"/>
    <w:rsid w:val="00E30756"/>
    <w:rsid w:val="00E30C3C"/>
    <w:rsid w:val="00E56F3B"/>
    <w:rsid w:val="00E6416B"/>
    <w:rsid w:val="00E72B9A"/>
    <w:rsid w:val="00E74CBE"/>
    <w:rsid w:val="00E8747B"/>
    <w:rsid w:val="00E9147E"/>
    <w:rsid w:val="00E931C5"/>
    <w:rsid w:val="00E948D4"/>
    <w:rsid w:val="00EB3CCB"/>
    <w:rsid w:val="00ED0372"/>
    <w:rsid w:val="00ED188E"/>
    <w:rsid w:val="00ED24DA"/>
    <w:rsid w:val="00ED5CCA"/>
    <w:rsid w:val="00EE0C01"/>
    <w:rsid w:val="00EE2BD9"/>
    <w:rsid w:val="00EE54A1"/>
    <w:rsid w:val="00EF4013"/>
    <w:rsid w:val="00EF53CF"/>
    <w:rsid w:val="00EF76FF"/>
    <w:rsid w:val="00F062FA"/>
    <w:rsid w:val="00F070C5"/>
    <w:rsid w:val="00F256F4"/>
    <w:rsid w:val="00F26269"/>
    <w:rsid w:val="00F2693B"/>
    <w:rsid w:val="00F27DF4"/>
    <w:rsid w:val="00F374C8"/>
    <w:rsid w:val="00F40596"/>
    <w:rsid w:val="00F43447"/>
    <w:rsid w:val="00F52FBE"/>
    <w:rsid w:val="00F55052"/>
    <w:rsid w:val="00F64DF3"/>
    <w:rsid w:val="00F667AA"/>
    <w:rsid w:val="00F73A79"/>
    <w:rsid w:val="00F76D1F"/>
    <w:rsid w:val="00F80945"/>
    <w:rsid w:val="00FA0BC0"/>
    <w:rsid w:val="00FA3897"/>
    <w:rsid w:val="00FC2435"/>
    <w:rsid w:val="00FD21E1"/>
    <w:rsid w:val="00FE6F02"/>
    <w:rsid w:val="00FE76B7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F811810"/>
  <w15:chartTrackingRefBased/>
  <w15:docId w15:val="{1B7E92A3-A1D4-441D-8079-CB119A34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F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1C72"/>
    <w:rPr>
      <w:color w:val="0563C1" w:themeColor="hyperlink"/>
      <w:u w:val="single"/>
    </w:rPr>
  </w:style>
  <w:style w:type="character" w:customStyle="1" w:styleId="pd-content-area">
    <w:name w:val="pd-content-area"/>
    <w:basedOn w:val="Absatz-Standardschriftart"/>
    <w:rsid w:val="00140A8E"/>
  </w:style>
  <w:style w:type="paragraph" w:styleId="Kopfzeile">
    <w:name w:val="header"/>
    <w:basedOn w:val="Standard"/>
    <w:link w:val="KopfzeileZchn"/>
    <w:uiPriority w:val="99"/>
    <w:unhideWhenUsed/>
    <w:rsid w:val="00F0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0C5"/>
  </w:style>
  <w:style w:type="paragraph" w:styleId="Fuzeile">
    <w:name w:val="footer"/>
    <w:basedOn w:val="Standard"/>
    <w:link w:val="FuzeileZchn"/>
    <w:uiPriority w:val="99"/>
    <w:unhideWhenUsed/>
    <w:rsid w:val="00F0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0C5"/>
  </w:style>
  <w:style w:type="character" w:styleId="BesuchterHyperlink">
    <w:name w:val="FollowedHyperlink"/>
    <w:basedOn w:val="Absatz-Standardschriftart"/>
    <w:uiPriority w:val="99"/>
    <w:semiHidden/>
    <w:unhideWhenUsed/>
    <w:rsid w:val="002436C4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3C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A6C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931C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931C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931C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3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3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3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vailsuisse.c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uggmann\Desktop\Medienservice%20I\Erfassung_Frauen_in_Fu&#776;hrungsposition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de-CH" b="1"/>
              <a:t>Frauenanteil in Führungsgremien von Schweizer Unternehmen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2"/>
          <c:order val="2"/>
          <c:tx>
            <c:strRef>
              <c:f>'2017'!$A$43</c:f>
              <c:strCache>
                <c:ptCount val="1"/>
                <c:pt idx="0">
                  <c:v>Anteil Frauen im Verwaltungsrat</c:v>
                </c:pt>
              </c:strCache>
            </c:strRef>
          </c:tx>
          <c:spPr>
            <a:ln w="38100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'2017'!$B$40:$Q$40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xVal>
          <c:yVal>
            <c:numRef>
              <c:f>'2017'!$B$43:$Q$43</c:f>
              <c:numCache>
                <c:formatCode>0.00%</c:formatCode>
                <c:ptCount val="16"/>
                <c:pt idx="0">
                  <c:v>8.5999999999999993E-2</c:v>
                </c:pt>
                <c:pt idx="1">
                  <c:v>9.0999999999999998E-2</c:v>
                </c:pt>
                <c:pt idx="2">
                  <c:v>9.8400000000000001E-2</c:v>
                </c:pt>
                <c:pt idx="3">
                  <c:v>0.1009</c:v>
                </c:pt>
                <c:pt idx="4">
                  <c:v>0.1212</c:v>
                </c:pt>
                <c:pt idx="5">
                  <c:v>0.1129</c:v>
                </c:pt>
                <c:pt idx="6">
                  <c:v>0.11940000000000001</c:v>
                </c:pt>
                <c:pt idx="7">
                  <c:v>0.13300000000000001</c:v>
                </c:pt>
                <c:pt idx="8">
                  <c:v>0.13700000000000001</c:v>
                </c:pt>
                <c:pt idx="9">
                  <c:v>0.13400000000000001</c:v>
                </c:pt>
                <c:pt idx="10">
                  <c:v>0.15536010620643875</c:v>
                </c:pt>
                <c:pt idx="11">
                  <c:v>0.17775919066395826</c:v>
                </c:pt>
                <c:pt idx="12">
                  <c:v>0.21273707326811742</c:v>
                </c:pt>
                <c:pt idx="13">
                  <c:v>0.21808833650459494</c:v>
                </c:pt>
                <c:pt idx="14">
                  <c:v>0.23622047244094488</c:v>
                </c:pt>
                <c:pt idx="15">
                  <c:v>0.24890324639068356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'2017'!$A$46</c:f>
              <c:strCache>
                <c:ptCount val="1"/>
                <c:pt idx="0">
                  <c:v>Anteil Frauen in der Konzernleitung</c:v>
                </c:pt>
              </c:strCache>
            </c:strRef>
          </c:tx>
          <c:spPr>
            <a:ln w="381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'2017'!$B$40:$Q$40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xVal>
          <c:yVal>
            <c:numRef>
              <c:f>'2017'!$B$46:$Q$46</c:f>
              <c:numCache>
                <c:formatCode>0.00%</c:formatCode>
                <c:ptCount val="16"/>
                <c:pt idx="0">
                  <c:v>2.3599999999999999E-2</c:v>
                </c:pt>
                <c:pt idx="1">
                  <c:v>1.5599999999999999E-2</c:v>
                </c:pt>
                <c:pt idx="2">
                  <c:v>9.5999999999999992E-3</c:v>
                </c:pt>
                <c:pt idx="3">
                  <c:v>2.9899999999999999E-2</c:v>
                </c:pt>
                <c:pt idx="4">
                  <c:v>2.87E-2</c:v>
                </c:pt>
                <c:pt idx="5">
                  <c:v>3.3399999999999999E-2</c:v>
                </c:pt>
                <c:pt idx="6">
                  <c:v>3.4599999999999999E-2</c:v>
                </c:pt>
                <c:pt idx="7">
                  <c:v>3.8300000000000001E-2</c:v>
                </c:pt>
                <c:pt idx="8">
                  <c:v>5.2400000000000002E-2</c:v>
                </c:pt>
                <c:pt idx="9">
                  <c:v>5.1999999999999998E-2</c:v>
                </c:pt>
                <c:pt idx="10">
                  <c:v>5.8347062053816574E-2</c:v>
                </c:pt>
                <c:pt idx="11">
                  <c:v>3.9721520194554376E-2</c:v>
                </c:pt>
                <c:pt idx="12">
                  <c:v>4.6147391973150598E-2</c:v>
                </c:pt>
                <c:pt idx="13">
                  <c:v>4.0860800871697092E-2</c:v>
                </c:pt>
                <c:pt idx="14">
                  <c:v>6.3725490196078427E-2</c:v>
                </c:pt>
                <c:pt idx="15">
                  <c:v>6.6879429295536683E-2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9236480"/>
        <c:axId val="689238048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'2017'!$A$41</c15:sqref>
                        </c15:formulaRef>
                      </c:ext>
                    </c:extLst>
                    <c:strCache>
                      <c:ptCount val="1"/>
                      <c:pt idx="0">
                        <c:v>VR-Mitglieder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'2017'!$B$40:$Q$40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'2017'!$B$41:$Q$41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249.9</c:v>
                      </c:pt>
                      <c:pt idx="1">
                        <c:v>262.89999999999998</c:v>
                      </c:pt>
                      <c:pt idx="2">
                        <c:v>254.1</c:v>
                      </c:pt>
                      <c:pt idx="3">
                        <c:v>247.8</c:v>
                      </c:pt>
                      <c:pt idx="4">
                        <c:v>247.5</c:v>
                      </c:pt>
                      <c:pt idx="5">
                        <c:v>251.8</c:v>
                      </c:pt>
                      <c:pt idx="6">
                        <c:v>254.7</c:v>
                      </c:pt>
                      <c:pt idx="7">
                        <c:v>254.3</c:v>
                      </c:pt>
                      <c:pt idx="8">
                        <c:v>248.7</c:v>
                      </c:pt>
                      <c:pt idx="9">
                        <c:v>252.4</c:v>
                      </c:pt>
                      <c:pt idx="10">
                        <c:v>301.3</c:v>
                      </c:pt>
                      <c:pt idx="11">
                        <c:v>251.07</c:v>
                      </c:pt>
                      <c:pt idx="12">
                        <c:v>250.45</c:v>
                      </c:pt>
                      <c:pt idx="13">
                        <c:v>247.01</c:v>
                      </c:pt>
                      <c:pt idx="14">
                        <c:v>254</c:v>
                      </c:pt>
                      <c:pt idx="15">
                        <c:v>250.74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'2017'!$A$42</c15:sqref>
                        </c15:formulaRef>
                      </c:ext>
                    </c:extLst>
                    <c:strCache>
                      <c:ptCount val="1"/>
                      <c:pt idx="0">
                        <c:v>davon Frauen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'2017'!$B$40:$Q$40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'2017'!$B$42:$Q$42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21.5</c:v>
                      </c:pt>
                      <c:pt idx="1">
                        <c:v>23.9</c:v>
                      </c:pt>
                      <c:pt idx="2">
                        <c:v>25</c:v>
                      </c:pt>
                      <c:pt idx="3">
                        <c:v>25</c:v>
                      </c:pt>
                      <c:pt idx="4">
                        <c:v>30</c:v>
                      </c:pt>
                      <c:pt idx="5">
                        <c:v>28.4</c:v>
                      </c:pt>
                      <c:pt idx="6">
                        <c:v>30.4</c:v>
                      </c:pt>
                      <c:pt idx="7">
                        <c:v>33.9</c:v>
                      </c:pt>
                      <c:pt idx="8">
                        <c:v>34</c:v>
                      </c:pt>
                      <c:pt idx="9">
                        <c:v>33.700000000000003</c:v>
                      </c:pt>
                      <c:pt idx="10">
                        <c:v>46.809999999999995</c:v>
                      </c:pt>
                      <c:pt idx="11">
                        <c:v>44.63</c:v>
                      </c:pt>
                      <c:pt idx="12">
                        <c:v>53.28</c:v>
                      </c:pt>
                      <c:pt idx="13">
                        <c:v>53.87</c:v>
                      </c:pt>
                      <c:pt idx="14">
                        <c:v>60</c:v>
                      </c:pt>
                      <c:pt idx="15">
                        <c:v>62.41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'2017'!$A$44</c15:sqref>
                        </c15:formulaRef>
                      </c:ext>
                    </c:extLst>
                    <c:strCache>
                      <c:ptCount val="1"/>
                      <c:pt idx="0">
                        <c:v>KL-Mitglieder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'2017'!$B$40:$Q$40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'2017'!$B$44:$Q$44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211.8</c:v>
                      </c:pt>
                      <c:pt idx="1">
                        <c:v>223.8</c:v>
                      </c:pt>
                      <c:pt idx="2">
                        <c:v>209.1</c:v>
                      </c:pt>
                      <c:pt idx="3">
                        <c:v>214.3</c:v>
                      </c:pt>
                      <c:pt idx="4">
                        <c:v>209.2</c:v>
                      </c:pt>
                      <c:pt idx="5">
                        <c:v>214.5</c:v>
                      </c:pt>
                      <c:pt idx="6">
                        <c:v>214.5</c:v>
                      </c:pt>
                      <c:pt idx="7">
                        <c:v>216.7</c:v>
                      </c:pt>
                      <c:pt idx="8">
                        <c:v>208.3</c:v>
                      </c:pt>
                      <c:pt idx="9">
                        <c:v>221</c:v>
                      </c:pt>
                      <c:pt idx="10">
                        <c:v>218.52000000000004</c:v>
                      </c:pt>
                      <c:pt idx="11">
                        <c:v>209.71000000000004</c:v>
                      </c:pt>
                      <c:pt idx="12">
                        <c:v>214.53000000000006</c:v>
                      </c:pt>
                      <c:pt idx="13">
                        <c:v>220.25999999999996</c:v>
                      </c:pt>
                      <c:pt idx="14">
                        <c:v>204</c:v>
                      </c:pt>
                      <c:pt idx="15">
                        <c:v>213.07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'2017'!$A$45</c15:sqref>
                        </c15:formulaRef>
                      </c:ext>
                    </c:extLst>
                    <c:strCache>
                      <c:ptCount val="1"/>
                      <c:pt idx="0">
                        <c:v>davon Frauen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'2017'!$B$40:$Q$40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'2017'!$B$45:$Q$45</c15:sqref>
                        </c15:formulaRef>
                      </c:ext>
                    </c:extLst>
                    <c:numCache>
                      <c:formatCode>0.00</c:formatCode>
                      <c:ptCount val="16"/>
                      <c:pt idx="0">
                        <c:v>5</c:v>
                      </c:pt>
                      <c:pt idx="1">
                        <c:v>3.5</c:v>
                      </c:pt>
                      <c:pt idx="2">
                        <c:v>2</c:v>
                      </c:pt>
                      <c:pt idx="3">
                        <c:v>6.4</c:v>
                      </c:pt>
                      <c:pt idx="4">
                        <c:v>6</c:v>
                      </c:pt>
                      <c:pt idx="5">
                        <c:v>7.2</c:v>
                      </c:pt>
                      <c:pt idx="6">
                        <c:v>7.4</c:v>
                      </c:pt>
                      <c:pt idx="7">
                        <c:v>8.3000000000000007</c:v>
                      </c:pt>
                      <c:pt idx="8">
                        <c:v>10.9</c:v>
                      </c:pt>
                      <c:pt idx="9">
                        <c:v>11.5</c:v>
                      </c:pt>
                      <c:pt idx="10">
                        <c:v>12.75</c:v>
                      </c:pt>
                      <c:pt idx="11">
                        <c:v>8.33</c:v>
                      </c:pt>
                      <c:pt idx="12">
                        <c:v>9.9</c:v>
                      </c:pt>
                      <c:pt idx="13">
                        <c:v>9</c:v>
                      </c:pt>
                      <c:pt idx="14">
                        <c:v>13</c:v>
                      </c:pt>
                      <c:pt idx="15">
                        <c:v>14.25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'2017'!$A$47</c15:sqref>
                        </c15:formulaRef>
                      </c:ext>
                    </c:extLst>
                    <c:strCache>
                      <c:ptCount val="1"/>
                      <c:pt idx="0">
                        <c:v>Jahr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'2017'!$B$40:$Q$40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'2017'!$B$47:$Q$47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  <c:pt idx="12">
                        <c:v>2014</c:v>
                      </c:pt>
                      <c:pt idx="13">
                        <c:v>2015</c:v>
                      </c:pt>
                      <c:pt idx="14">
                        <c:v>2016</c:v>
                      </c:pt>
                      <c:pt idx="15">
                        <c:v>2017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689236480"/>
        <c:scaling>
          <c:orientation val="minMax"/>
          <c:max val="2018"/>
          <c:min val="20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89238048"/>
        <c:crosses val="autoZero"/>
        <c:crossBetween val="midCat"/>
      </c:valAx>
      <c:valAx>
        <c:axId val="6892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Frauenanteil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89236480"/>
        <c:crossesAt val="2000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1A86-F1C5-47DB-B58A-4071386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Bruggmann</dc:creator>
  <cp:keywords/>
  <dc:description/>
  <cp:lastModifiedBy>Linda Rosenkranz</cp:lastModifiedBy>
  <cp:revision>487</cp:revision>
  <cp:lastPrinted>2018-05-07T12:57:00Z</cp:lastPrinted>
  <dcterms:created xsi:type="dcterms:W3CDTF">2018-04-05T14:20:00Z</dcterms:created>
  <dcterms:modified xsi:type="dcterms:W3CDTF">2018-05-14T11:53:00Z</dcterms:modified>
</cp:coreProperties>
</file>