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9E664" w14:textId="61A4F2E3" w:rsidR="009B2C96" w:rsidRDefault="00FF3882" w:rsidP="00441431">
      <w:pPr>
        <w:spacing w:after="0" w:line="300" w:lineRule="exact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Il faut</w:t>
      </w:r>
      <w:r w:rsidR="00EA0F5E">
        <w:rPr>
          <w:b/>
          <w:sz w:val="24"/>
          <w:szCs w:val="24"/>
          <w:lang w:val="fr-FR"/>
        </w:rPr>
        <w:t xml:space="preserve"> former</w:t>
      </w:r>
      <w:r w:rsidR="00CD7587" w:rsidRPr="00E81945">
        <w:rPr>
          <w:b/>
          <w:sz w:val="24"/>
          <w:szCs w:val="24"/>
          <w:lang w:val="fr-FR"/>
        </w:rPr>
        <w:t xml:space="preserve"> des médecins de premier recours</w:t>
      </w:r>
    </w:p>
    <w:p w14:paraId="1F99F54F" w14:textId="77777777" w:rsidR="00441431" w:rsidRPr="00441431" w:rsidRDefault="00441431" w:rsidP="00441431">
      <w:pPr>
        <w:spacing w:after="0" w:line="300" w:lineRule="exact"/>
        <w:rPr>
          <w:b/>
          <w:sz w:val="24"/>
          <w:szCs w:val="24"/>
          <w:lang w:val="fr-CH"/>
        </w:rPr>
      </w:pPr>
    </w:p>
    <w:p w14:paraId="2C688F2D" w14:textId="35E26F16" w:rsidR="009B2C96" w:rsidRDefault="00E81945" w:rsidP="00441431">
      <w:pPr>
        <w:spacing w:after="0" w:line="300" w:lineRule="exact"/>
        <w:rPr>
          <w:b/>
          <w:lang w:val="fr-FR"/>
        </w:rPr>
      </w:pPr>
      <w:r w:rsidRPr="000C2E34">
        <w:rPr>
          <w:b/>
          <w:lang w:val="fr-FR"/>
        </w:rPr>
        <w:t xml:space="preserve">Il faut </w:t>
      </w:r>
      <w:r w:rsidR="009C3EC6" w:rsidRPr="000C2E34">
        <w:rPr>
          <w:b/>
          <w:lang w:val="fr-FR"/>
        </w:rPr>
        <w:t>former</w:t>
      </w:r>
      <w:r w:rsidRPr="000C2E34">
        <w:rPr>
          <w:b/>
          <w:lang w:val="fr-FR"/>
        </w:rPr>
        <w:t xml:space="preserve"> des médecins. C’est pourquoi, l</w:t>
      </w:r>
      <w:r w:rsidR="00CD7587" w:rsidRPr="000C2E34">
        <w:rPr>
          <w:b/>
          <w:lang w:val="fr-FR"/>
        </w:rPr>
        <w:t xml:space="preserve">a Confédération </w:t>
      </w:r>
      <w:r w:rsidR="00BF0470">
        <w:rPr>
          <w:b/>
          <w:lang w:val="fr-FR"/>
        </w:rPr>
        <w:t>entend</w:t>
      </w:r>
      <w:r w:rsidRPr="000C2E34">
        <w:rPr>
          <w:b/>
          <w:lang w:val="fr-FR"/>
        </w:rPr>
        <w:t xml:space="preserve"> mettre</w:t>
      </w:r>
      <w:r w:rsidR="00CD7587" w:rsidRPr="000C2E34">
        <w:rPr>
          <w:b/>
          <w:lang w:val="fr-FR"/>
        </w:rPr>
        <w:t xml:space="preserve"> à disposition un montant d’environ 100 millions de francs</w:t>
      </w:r>
      <w:r w:rsidRPr="000C2E34">
        <w:rPr>
          <w:b/>
          <w:lang w:val="fr-FR"/>
        </w:rPr>
        <w:t xml:space="preserve"> </w:t>
      </w:r>
      <w:r w:rsidR="00BF0470">
        <w:rPr>
          <w:b/>
          <w:lang w:val="fr-FR"/>
        </w:rPr>
        <w:t>qui seront investis</w:t>
      </w:r>
      <w:r w:rsidRPr="000C2E34">
        <w:rPr>
          <w:b/>
          <w:lang w:val="fr-FR"/>
        </w:rPr>
        <w:t xml:space="preserve"> dans la création de nouvelles places d'études</w:t>
      </w:r>
      <w:r w:rsidR="00CD7587" w:rsidRPr="000C2E34">
        <w:rPr>
          <w:b/>
          <w:lang w:val="fr-FR"/>
        </w:rPr>
        <w:t xml:space="preserve">. Les Hautes Ecoles peuvent </w:t>
      </w:r>
      <w:r w:rsidRPr="000C2E34">
        <w:rPr>
          <w:b/>
          <w:lang w:val="fr-FR"/>
        </w:rPr>
        <w:t>faire une demande</w:t>
      </w:r>
      <w:r w:rsidR="00CD7587" w:rsidRPr="000C2E34">
        <w:rPr>
          <w:b/>
          <w:lang w:val="fr-FR"/>
        </w:rPr>
        <w:t xml:space="preserve">. Qui se lancera dans la course? Pour Travail.Suisse, </w:t>
      </w:r>
      <w:r w:rsidRPr="000C2E34">
        <w:rPr>
          <w:b/>
          <w:lang w:val="fr-FR"/>
        </w:rPr>
        <w:t xml:space="preserve">les moyens doivent être attribués </w:t>
      </w:r>
      <w:r w:rsidR="009C3EC6" w:rsidRPr="000C2E34">
        <w:rPr>
          <w:b/>
          <w:lang w:val="fr-FR"/>
        </w:rPr>
        <w:t xml:space="preserve">en priorité </w:t>
      </w:r>
      <w:r w:rsidRPr="000C2E34">
        <w:rPr>
          <w:b/>
          <w:lang w:val="fr-FR"/>
        </w:rPr>
        <w:t>aux</w:t>
      </w:r>
      <w:r w:rsidR="00CD7587" w:rsidRPr="000C2E34">
        <w:rPr>
          <w:b/>
          <w:lang w:val="fr-FR"/>
        </w:rPr>
        <w:t xml:space="preserve"> lieux d'études qui </w:t>
      </w:r>
      <w:r w:rsidR="007A0FF4" w:rsidRPr="000C2E34">
        <w:rPr>
          <w:b/>
          <w:lang w:val="fr-FR"/>
        </w:rPr>
        <w:t>s’efforcent d’augmenter le nombre</w:t>
      </w:r>
      <w:r w:rsidRPr="000C2E34">
        <w:rPr>
          <w:b/>
          <w:lang w:val="fr-FR"/>
        </w:rPr>
        <w:t xml:space="preserve"> de médecins de premier recours</w:t>
      </w:r>
      <w:r w:rsidR="007A0FF4" w:rsidRPr="000C2E34">
        <w:rPr>
          <w:b/>
          <w:lang w:val="fr-FR"/>
        </w:rPr>
        <w:t>.</w:t>
      </w:r>
    </w:p>
    <w:p w14:paraId="7064A82B" w14:textId="77777777" w:rsidR="00441431" w:rsidRPr="00441431" w:rsidRDefault="00441431" w:rsidP="00441431">
      <w:pPr>
        <w:spacing w:after="0" w:line="300" w:lineRule="exact"/>
        <w:rPr>
          <w:b/>
          <w:lang w:val="fr-CH"/>
        </w:rPr>
      </w:pPr>
    </w:p>
    <w:p w14:paraId="4DD37AFA" w14:textId="3AF078F7" w:rsidR="00110EFB" w:rsidRDefault="003C235F" w:rsidP="00441431">
      <w:pPr>
        <w:spacing w:after="0" w:line="300" w:lineRule="exact"/>
        <w:rPr>
          <w:lang w:val="fr-CH"/>
        </w:rPr>
      </w:pPr>
      <w:r w:rsidRPr="00FF3882">
        <w:rPr>
          <w:lang w:val="fr-FR"/>
        </w:rPr>
        <w:t>Selon une étude sur les médecins de premier recours en Suisse publiée le 15 novembre 2015</w:t>
      </w:r>
      <w:r w:rsidRPr="00FF3882">
        <w:rPr>
          <w:rStyle w:val="Funotenzeichen"/>
          <w:lang w:val="fr-FR"/>
        </w:rPr>
        <w:footnoteReference w:id="1"/>
      </w:r>
      <w:r w:rsidRPr="00FF3882">
        <w:rPr>
          <w:lang w:val="fr-FR"/>
        </w:rPr>
        <w:t>, près de</w:t>
      </w:r>
      <w:r w:rsidR="00292304" w:rsidRPr="00FF3882">
        <w:rPr>
          <w:lang w:val="fr-FR"/>
        </w:rPr>
        <w:t xml:space="preserve"> 30% des médecins de premier recours en Suisse sont âgés de 60 ans ou plus. Et seul un sur cinq a déjà trouvé un successeur</w:t>
      </w:r>
      <w:r w:rsidR="00292304" w:rsidRPr="00FF3882">
        <w:rPr>
          <w:rStyle w:val="Funotenzeichen"/>
          <w:lang w:val="fr-FR"/>
        </w:rPr>
        <w:footnoteReference w:id="2"/>
      </w:r>
      <w:r w:rsidR="00292304" w:rsidRPr="00FF3882">
        <w:rPr>
          <w:lang w:val="fr-FR"/>
        </w:rPr>
        <w:t xml:space="preserve">. </w:t>
      </w:r>
      <w:r w:rsidRPr="00FF3882">
        <w:rPr>
          <w:lang w:val="fr-FR"/>
        </w:rPr>
        <w:t xml:space="preserve">S’ils ne sont pas surprenants, de tels chiffres </w:t>
      </w:r>
      <w:proofErr w:type="spellStart"/>
      <w:r w:rsidR="001925C0">
        <w:rPr>
          <w:lang w:val="fr-FR"/>
        </w:rPr>
        <w:t>inquiétent</w:t>
      </w:r>
      <w:proofErr w:type="spellEnd"/>
      <w:r w:rsidRPr="00FF3882">
        <w:rPr>
          <w:lang w:val="fr-FR"/>
        </w:rPr>
        <w:t xml:space="preserve"> et </w:t>
      </w:r>
      <w:r w:rsidR="001925C0">
        <w:rPr>
          <w:lang w:val="fr-FR"/>
        </w:rPr>
        <w:t xml:space="preserve">démontrent </w:t>
      </w:r>
      <w:r w:rsidR="00292304" w:rsidRPr="00FF3882">
        <w:rPr>
          <w:lang w:val="fr-FR"/>
        </w:rPr>
        <w:t xml:space="preserve">clairement que la </w:t>
      </w:r>
      <w:r w:rsidR="00705B2D" w:rsidRPr="00FF3882">
        <w:rPr>
          <w:lang w:val="fr-FR"/>
        </w:rPr>
        <w:t xml:space="preserve">pénurie </w:t>
      </w:r>
      <w:r w:rsidRPr="00FF3882">
        <w:rPr>
          <w:lang w:val="fr-FR"/>
        </w:rPr>
        <w:t xml:space="preserve">de médecins </w:t>
      </w:r>
      <w:r w:rsidR="00705B2D" w:rsidRPr="00FF3882">
        <w:rPr>
          <w:lang w:val="fr-FR"/>
        </w:rPr>
        <w:t xml:space="preserve">en </w:t>
      </w:r>
      <w:r w:rsidR="00292304" w:rsidRPr="00FF3882">
        <w:rPr>
          <w:lang w:val="fr-FR"/>
        </w:rPr>
        <w:t>Suisse</w:t>
      </w:r>
      <w:r w:rsidR="00705B2D" w:rsidRPr="00FF3882">
        <w:rPr>
          <w:lang w:val="fr-FR"/>
        </w:rPr>
        <w:t xml:space="preserve"> ne concerne</w:t>
      </w:r>
      <w:r w:rsidR="000B0704" w:rsidRPr="00FF3882">
        <w:rPr>
          <w:lang w:val="fr-FR"/>
        </w:rPr>
        <w:t xml:space="preserve"> pas seulement </w:t>
      </w:r>
      <w:r w:rsidR="00705B2D" w:rsidRPr="00FF3882">
        <w:rPr>
          <w:lang w:val="fr-FR"/>
        </w:rPr>
        <w:t>les</w:t>
      </w:r>
      <w:r w:rsidR="000B0704" w:rsidRPr="00FF3882">
        <w:rPr>
          <w:lang w:val="fr-FR"/>
        </w:rPr>
        <w:t xml:space="preserve"> </w:t>
      </w:r>
      <w:r w:rsidR="001925C0">
        <w:rPr>
          <w:lang w:val="fr-FR"/>
        </w:rPr>
        <w:t>« médecins », mais en particulier</w:t>
      </w:r>
      <w:bookmarkStart w:id="0" w:name="_GoBack"/>
      <w:bookmarkEnd w:id="0"/>
      <w:r w:rsidR="00FF3882" w:rsidRPr="00FF3882">
        <w:rPr>
          <w:lang w:val="fr-FR"/>
        </w:rPr>
        <w:t xml:space="preserve"> les </w:t>
      </w:r>
      <w:r w:rsidR="000B0704" w:rsidRPr="00FF3882">
        <w:rPr>
          <w:lang w:val="fr-FR"/>
        </w:rPr>
        <w:t>généra</w:t>
      </w:r>
      <w:r w:rsidRPr="00FF3882">
        <w:rPr>
          <w:lang w:val="fr-FR"/>
        </w:rPr>
        <w:t>listes</w:t>
      </w:r>
      <w:r w:rsidR="00705B2D" w:rsidRPr="00FF3882">
        <w:rPr>
          <w:lang w:val="fr-FR"/>
        </w:rPr>
        <w:t xml:space="preserve"> </w:t>
      </w:r>
      <w:r w:rsidR="00FF3882" w:rsidRPr="00FF3882">
        <w:rPr>
          <w:lang w:val="fr-FR"/>
        </w:rPr>
        <w:t>et</w:t>
      </w:r>
      <w:r w:rsidR="00705B2D" w:rsidRPr="00FF3882">
        <w:rPr>
          <w:lang w:val="fr-FR"/>
        </w:rPr>
        <w:t xml:space="preserve"> aussi les pédiatres.</w:t>
      </w:r>
      <w:r w:rsidR="000C2E34" w:rsidRPr="00FF3882">
        <w:rPr>
          <w:lang w:val="fr-FR"/>
        </w:rPr>
        <w:t xml:space="preserve"> </w:t>
      </w:r>
      <w:r w:rsidR="00705B2D" w:rsidRPr="00FF3882">
        <w:rPr>
          <w:lang w:val="fr-FR"/>
        </w:rPr>
        <w:t>Quoiqu’on le sache</w:t>
      </w:r>
      <w:r w:rsidR="000C2E34" w:rsidRPr="00FF3882">
        <w:rPr>
          <w:lang w:val="fr-FR"/>
        </w:rPr>
        <w:t xml:space="preserve"> depuis longtemps</w:t>
      </w:r>
      <w:r w:rsidR="00705B2D" w:rsidRPr="00FF3882">
        <w:rPr>
          <w:lang w:val="fr-FR"/>
        </w:rPr>
        <w:t>,</w:t>
      </w:r>
      <w:r w:rsidR="000B0704" w:rsidRPr="00FF3882">
        <w:rPr>
          <w:lang w:val="fr-FR"/>
        </w:rPr>
        <w:t xml:space="preserve"> il faut </w:t>
      </w:r>
      <w:r w:rsidR="000C2E34" w:rsidRPr="00FF3882">
        <w:rPr>
          <w:lang w:val="fr-FR"/>
        </w:rPr>
        <w:t>rappeler</w:t>
      </w:r>
      <w:r w:rsidR="00814A05" w:rsidRPr="00FF3882">
        <w:rPr>
          <w:lang w:val="fr-FR"/>
        </w:rPr>
        <w:t xml:space="preserve"> </w:t>
      </w:r>
      <w:r w:rsidR="008F2990" w:rsidRPr="00FF3882">
        <w:rPr>
          <w:lang w:val="fr-FR"/>
        </w:rPr>
        <w:t xml:space="preserve">sans cesse </w:t>
      </w:r>
      <w:r w:rsidR="000D4E37" w:rsidRPr="00FF3882">
        <w:rPr>
          <w:lang w:val="fr-FR"/>
        </w:rPr>
        <w:t xml:space="preserve">qu’on ne trouvera pas de solution </w:t>
      </w:r>
      <w:r w:rsidR="00FF3882" w:rsidRPr="00FF3882">
        <w:rPr>
          <w:lang w:val="fr-FR"/>
        </w:rPr>
        <w:t>à cette question</w:t>
      </w:r>
      <w:r w:rsidR="00BF0470" w:rsidRPr="00FF3882">
        <w:rPr>
          <w:lang w:val="fr-FR"/>
        </w:rPr>
        <w:t xml:space="preserve"> </w:t>
      </w:r>
      <w:r w:rsidR="00FF3882" w:rsidRPr="00FF3882">
        <w:rPr>
          <w:lang w:val="fr-FR"/>
        </w:rPr>
        <w:t>sans un travail</w:t>
      </w:r>
      <w:r w:rsidR="000D4E37" w:rsidRPr="00FF3882">
        <w:rPr>
          <w:lang w:val="fr-FR"/>
        </w:rPr>
        <w:t xml:space="preserve"> </w:t>
      </w:r>
      <w:r w:rsidR="00FF3882" w:rsidRPr="00FF3882">
        <w:rPr>
          <w:lang w:val="fr-FR"/>
        </w:rPr>
        <w:t>acharné</w:t>
      </w:r>
      <w:r w:rsidR="00C44019" w:rsidRPr="00FF3882">
        <w:rPr>
          <w:lang w:val="fr-FR"/>
        </w:rPr>
        <w:t>.</w:t>
      </w:r>
      <w:r w:rsidR="000B0704" w:rsidRPr="00FF3882">
        <w:rPr>
          <w:lang w:val="fr-FR"/>
        </w:rPr>
        <w:t xml:space="preserve"> </w:t>
      </w:r>
      <w:r w:rsidR="008F2990" w:rsidRPr="00FF3882">
        <w:rPr>
          <w:lang w:val="fr-FR"/>
        </w:rPr>
        <w:t>C’est</w:t>
      </w:r>
      <w:r w:rsidR="000B0704" w:rsidRPr="00FF3882">
        <w:rPr>
          <w:lang w:val="fr-FR"/>
        </w:rPr>
        <w:t xml:space="preserve"> </w:t>
      </w:r>
      <w:r w:rsidR="00C44019" w:rsidRPr="00FF3882">
        <w:rPr>
          <w:lang w:val="fr-FR"/>
        </w:rPr>
        <w:t xml:space="preserve">pourquoi, il est d’autant plus important de savoir dans quelle mesure la filière d’études </w:t>
      </w:r>
      <w:r w:rsidR="00541624" w:rsidRPr="00FF3882">
        <w:rPr>
          <w:lang w:val="fr-FR"/>
        </w:rPr>
        <w:t>qui</w:t>
      </w:r>
      <w:r w:rsidR="00C44019" w:rsidRPr="00FF3882">
        <w:rPr>
          <w:lang w:val="fr-FR"/>
        </w:rPr>
        <w:t xml:space="preserve"> demande une autorisation visant à créer de nouvelles places d’études</w:t>
      </w:r>
      <w:r w:rsidRPr="00FF3882">
        <w:rPr>
          <w:lang w:val="fr-FR"/>
        </w:rPr>
        <w:t xml:space="preserve"> </w:t>
      </w:r>
      <w:r w:rsidR="00C44019" w:rsidRPr="00FF3882">
        <w:rPr>
          <w:lang w:val="fr-FR"/>
        </w:rPr>
        <w:t>s’efforce d’augmenter le nombre de médecins de premier recours</w:t>
      </w:r>
      <w:r w:rsidR="000B0704" w:rsidRPr="00FF3882">
        <w:rPr>
          <w:lang w:val="fr-FR"/>
        </w:rPr>
        <w:t>.</w:t>
      </w:r>
      <w:r w:rsidR="00110EFB" w:rsidRPr="00441431">
        <w:rPr>
          <w:lang w:val="fr-CH"/>
        </w:rPr>
        <w:t xml:space="preserve"> </w:t>
      </w:r>
    </w:p>
    <w:p w14:paraId="60947CF8" w14:textId="77777777" w:rsidR="00441431" w:rsidRPr="00441431" w:rsidRDefault="00441431" w:rsidP="00441431">
      <w:pPr>
        <w:spacing w:after="0" w:line="300" w:lineRule="exact"/>
        <w:rPr>
          <w:lang w:val="fr-CH"/>
        </w:rPr>
      </w:pPr>
    </w:p>
    <w:p w14:paraId="5C55F977" w14:textId="77777777" w:rsidR="005E448D" w:rsidRDefault="000379C7" w:rsidP="00441431">
      <w:pPr>
        <w:spacing w:after="0" w:line="300" w:lineRule="exact"/>
        <w:rPr>
          <w:lang w:val="fr-FR"/>
        </w:rPr>
      </w:pPr>
      <w:r w:rsidRPr="00FF3882">
        <w:rPr>
          <w:lang w:val="fr-FR"/>
        </w:rPr>
        <w:t xml:space="preserve">Travail.Suisse </w:t>
      </w:r>
      <w:r w:rsidR="003A4755" w:rsidRPr="00FF3882">
        <w:rPr>
          <w:lang w:val="fr-FR"/>
        </w:rPr>
        <w:t>sait</w:t>
      </w:r>
      <w:r w:rsidRPr="00FF3882">
        <w:rPr>
          <w:lang w:val="fr-FR"/>
        </w:rPr>
        <w:t xml:space="preserve"> que les seules mesures de formation ne suffisent pas à </w:t>
      </w:r>
      <w:r w:rsidR="003A4755" w:rsidRPr="00FF3882">
        <w:rPr>
          <w:lang w:val="fr-FR"/>
        </w:rPr>
        <w:t>augmenter le nombre</w:t>
      </w:r>
      <w:r w:rsidR="00EA0F5E">
        <w:rPr>
          <w:lang w:val="fr-FR"/>
        </w:rPr>
        <w:t xml:space="preserve"> de ces médecins</w:t>
      </w:r>
      <w:r w:rsidRPr="00FF3882">
        <w:rPr>
          <w:lang w:val="fr-FR"/>
        </w:rPr>
        <w:t>. Les aspects financiers jouent aussi un rôle. La même étude montre par exemple que seuls 19% des médecins de premier recours sont satisfaits de leur revenu comparé au revenu des médecins spécialistes</w:t>
      </w:r>
      <w:r w:rsidRPr="00FF3882">
        <w:rPr>
          <w:rStyle w:val="Funotenzeichen"/>
          <w:lang w:val="fr-FR"/>
        </w:rPr>
        <w:footnoteReference w:id="3"/>
      </w:r>
      <w:r w:rsidRPr="00FF3882">
        <w:rPr>
          <w:lang w:val="fr-FR"/>
        </w:rPr>
        <w:t xml:space="preserve">. </w:t>
      </w:r>
      <w:r w:rsidR="00541624" w:rsidRPr="00FF3882">
        <w:rPr>
          <w:lang w:val="fr-FR"/>
        </w:rPr>
        <w:t>Or</w:t>
      </w:r>
      <w:r w:rsidRPr="00FF3882">
        <w:rPr>
          <w:lang w:val="fr-FR"/>
        </w:rPr>
        <w:t xml:space="preserve"> la Conférence des Hautes Ecoles n’a aucune influence directe</w:t>
      </w:r>
      <w:r w:rsidR="00541624" w:rsidRPr="00FF3882">
        <w:rPr>
          <w:lang w:val="fr-FR"/>
        </w:rPr>
        <w:t xml:space="preserve"> sur cette problématique. </w:t>
      </w:r>
    </w:p>
    <w:p w14:paraId="3B8B1FF8" w14:textId="77777777" w:rsidR="00441431" w:rsidRDefault="00441431" w:rsidP="00441431">
      <w:pPr>
        <w:spacing w:after="0" w:line="300" w:lineRule="exact"/>
        <w:rPr>
          <w:lang w:val="fr-FR"/>
        </w:rPr>
      </w:pPr>
    </w:p>
    <w:p w14:paraId="4521AE46" w14:textId="69503201" w:rsidR="006C796F" w:rsidRDefault="003A4755" w:rsidP="00441431">
      <w:pPr>
        <w:spacing w:after="0" w:line="300" w:lineRule="exact"/>
        <w:rPr>
          <w:lang w:val="fr-CH"/>
        </w:rPr>
      </w:pPr>
      <w:r w:rsidRPr="00FF3882">
        <w:rPr>
          <w:lang w:val="fr-FR"/>
        </w:rPr>
        <w:t>N</w:t>
      </w:r>
      <w:r w:rsidR="00541624" w:rsidRPr="00FF3882">
        <w:rPr>
          <w:lang w:val="fr-FR"/>
        </w:rPr>
        <w:t>éanmoins</w:t>
      </w:r>
      <w:r w:rsidRPr="00FF3882">
        <w:rPr>
          <w:lang w:val="fr-FR"/>
        </w:rPr>
        <w:t>,</w:t>
      </w:r>
      <w:r w:rsidR="00541624" w:rsidRPr="00FF3882">
        <w:rPr>
          <w:lang w:val="fr-FR"/>
        </w:rPr>
        <w:t xml:space="preserve"> </w:t>
      </w:r>
      <w:r w:rsidRPr="00FF3882">
        <w:rPr>
          <w:lang w:val="fr-FR"/>
        </w:rPr>
        <w:t xml:space="preserve">lors de l’appel d’offre et de l’octroi des subventions pour les nouvelles places d’études, elle a </w:t>
      </w:r>
      <w:r w:rsidR="000379C7" w:rsidRPr="00FF3882">
        <w:rPr>
          <w:lang w:val="fr-FR"/>
        </w:rPr>
        <w:t>la possibilité</w:t>
      </w:r>
      <w:r w:rsidR="00630EF4" w:rsidRPr="00FF3882">
        <w:rPr>
          <w:lang w:val="fr-FR"/>
        </w:rPr>
        <w:t xml:space="preserve"> de souligner à quel point il est important </w:t>
      </w:r>
      <w:r w:rsidRPr="00FF3882">
        <w:rPr>
          <w:lang w:val="fr-FR"/>
        </w:rPr>
        <w:t>d’augmenter</w:t>
      </w:r>
      <w:r w:rsidR="00630EF4" w:rsidRPr="00FF3882">
        <w:rPr>
          <w:lang w:val="fr-FR"/>
        </w:rPr>
        <w:t xml:space="preserve"> le nombre des m</w:t>
      </w:r>
      <w:r w:rsidRPr="00FF3882">
        <w:rPr>
          <w:lang w:val="fr-FR"/>
        </w:rPr>
        <w:t>édecins de premier recours</w:t>
      </w:r>
      <w:r w:rsidR="00630EF4" w:rsidRPr="00FF3882">
        <w:rPr>
          <w:lang w:val="fr-FR"/>
        </w:rPr>
        <w:t>.</w:t>
      </w:r>
      <w:r w:rsidR="005C260A" w:rsidRPr="00441431">
        <w:rPr>
          <w:lang w:val="fr-CH"/>
        </w:rPr>
        <w:t xml:space="preserve"> </w:t>
      </w:r>
    </w:p>
    <w:p w14:paraId="635639D2" w14:textId="77777777" w:rsidR="00441431" w:rsidRPr="00441431" w:rsidRDefault="00441431" w:rsidP="00441431">
      <w:pPr>
        <w:spacing w:after="0" w:line="300" w:lineRule="exact"/>
        <w:rPr>
          <w:lang w:val="fr-CH"/>
        </w:rPr>
      </w:pPr>
    </w:p>
    <w:p w14:paraId="38278B06" w14:textId="073A92E4" w:rsidR="00241315" w:rsidRPr="00441431" w:rsidRDefault="00630EF4" w:rsidP="00441431">
      <w:pPr>
        <w:spacing w:after="0" w:line="300" w:lineRule="exact"/>
        <w:rPr>
          <w:lang w:val="fr-CH"/>
        </w:rPr>
      </w:pPr>
      <w:r w:rsidRPr="00FF3882">
        <w:rPr>
          <w:lang w:val="fr-FR"/>
        </w:rPr>
        <w:t>Bruno Weber-Gobet, responsable politique de formation à Travail.Suisse</w:t>
      </w:r>
      <w:r w:rsidR="005C260A" w:rsidRPr="00441431">
        <w:rPr>
          <w:lang w:val="fr-CH"/>
        </w:rPr>
        <w:t xml:space="preserve"> </w:t>
      </w:r>
    </w:p>
    <w:p w14:paraId="600D259E" w14:textId="77777777" w:rsidR="002E5A82" w:rsidRPr="00441431" w:rsidRDefault="002E5A82" w:rsidP="002E5A82">
      <w:pPr>
        <w:rPr>
          <w:b/>
          <w:lang w:val="fr-CH"/>
        </w:rPr>
      </w:pPr>
    </w:p>
    <w:p w14:paraId="73690054" w14:textId="77777777" w:rsidR="00241315" w:rsidRPr="00441431" w:rsidRDefault="00241315" w:rsidP="00241315">
      <w:pPr>
        <w:rPr>
          <w:b/>
          <w:lang w:val="fr-CH"/>
        </w:rPr>
      </w:pPr>
    </w:p>
    <w:sectPr w:rsidR="00241315" w:rsidRPr="004414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96BDB" w14:textId="77777777" w:rsidR="00FF3882" w:rsidRDefault="00FF3882" w:rsidP="00241315">
      <w:pPr>
        <w:spacing w:after="0" w:line="240" w:lineRule="auto"/>
      </w:pPr>
      <w:r>
        <w:separator/>
      </w:r>
    </w:p>
  </w:endnote>
  <w:endnote w:type="continuationSeparator" w:id="0">
    <w:p w14:paraId="435740CF" w14:textId="77777777" w:rsidR="00FF3882" w:rsidRDefault="00FF3882" w:rsidP="0024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E7FDE" w14:textId="77777777" w:rsidR="00FF3882" w:rsidRDefault="00FF3882" w:rsidP="00241315">
      <w:pPr>
        <w:spacing w:after="0" w:line="240" w:lineRule="auto"/>
      </w:pPr>
      <w:r>
        <w:separator/>
      </w:r>
    </w:p>
  </w:footnote>
  <w:footnote w:type="continuationSeparator" w:id="0">
    <w:p w14:paraId="73A8526E" w14:textId="77777777" w:rsidR="00FF3882" w:rsidRDefault="00FF3882" w:rsidP="00241315">
      <w:pPr>
        <w:spacing w:after="0" w:line="240" w:lineRule="auto"/>
      </w:pPr>
      <w:r>
        <w:continuationSeparator/>
      </w:r>
    </w:p>
  </w:footnote>
  <w:footnote w:id="1">
    <w:p w14:paraId="6846A0C8" w14:textId="2EF4C4C5" w:rsidR="00FF3882" w:rsidRDefault="00FF3882" w:rsidP="003C235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41431">
        <w:t>Ärztliche Grundversorger/innen – Situation in der Schweiz und im internationalen Vergleich,</w:t>
      </w:r>
      <w:r>
        <w:t xml:space="preserve"> </w:t>
      </w:r>
    </w:p>
    <w:p w14:paraId="7893152F" w14:textId="12BE4AB5" w:rsidR="00FF3882" w:rsidRPr="00441431" w:rsidRDefault="00FF3882" w:rsidP="003C235F">
      <w:pPr>
        <w:pStyle w:val="Funotentext"/>
        <w:rPr>
          <w:lang w:val="fr-CH"/>
        </w:rPr>
      </w:pPr>
      <w:r w:rsidRPr="003A4755">
        <w:rPr>
          <w:lang w:val="fr-FR"/>
        </w:rPr>
        <w:t xml:space="preserve">Clémence </w:t>
      </w:r>
      <w:proofErr w:type="spellStart"/>
      <w:r w:rsidRPr="003A4755">
        <w:rPr>
          <w:lang w:val="fr-FR"/>
        </w:rPr>
        <w:t>Merçay</w:t>
      </w:r>
      <w:proofErr w:type="spellEnd"/>
      <w:r w:rsidRPr="003A4755">
        <w:rPr>
          <w:lang w:val="fr-FR"/>
        </w:rPr>
        <w:t xml:space="preserve">, Paul </w:t>
      </w:r>
      <w:proofErr w:type="spellStart"/>
      <w:r w:rsidRPr="003A4755">
        <w:rPr>
          <w:lang w:val="fr-FR"/>
        </w:rPr>
        <w:t>Camenzind</w:t>
      </w:r>
      <w:proofErr w:type="spellEnd"/>
      <w:r w:rsidRPr="003A4755">
        <w:rPr>
          <w:lang w:val="fr-FR"/>
        </w:rPr>
        <w:t>, Observatoire suisse de la santé, novembre 2015</w:t>
      </w:r>
    </w:p>
  </w:footnote>
  <w:footnote w:id="2">
    <w:p w14:paraId="65BABEA1" w14:textId="30E8DF4A" w:rsidR="00FF3882" w:rsidRPr="00441431" w:rsidRDefault="00FF3882" w:rsidP="00292304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441431">
        <w:rPr>
          <w:lang w:val="fr-CH"/>
        </w:rPr>
        <w:t xml:space="preserve"> </w:t>
      </w:r>
      <w:hyperlink r:id="rId1" w:history="1">
        <w:r w:rsidRPr="00441431">
          <w:rPr>
            <w:rStyle w:val="Hyperlink"/>
            <w:lang w:val="fr-CH"/>
          </w:rPr>
          <w:t>Diapositive de l'étude, p. 8</w:t>
        </w:r>
      </w:hyperlink>
    </w:p>
  </w:footnote>
  <w:footnote w:id="3">
    <w:p w14:paraId="587FA510" w14:textId="66903785" w:rsidR="00FF3882" w:rsidRPr="00441431" w:rsidRDefault="00FF3882" w:rsidP="000379C7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441431">
        <w:rPr>
          <w:lang w:val="fr-CH"/>
        </w:rPr>
        <w:t xml:space="preserve"> </w:t>
      </w:r>
      <w:r w:rsidRPr="003A4755">
        <w:rPr>
          <w:lang w:val="fr-FR"/>
        </w:rPr>
        <w:t>ibid., p. 17</w:t>
      </w:r>
      <w:r w:rsidRPr="00441431">
        <w:rPr>
          <w:lang w:val="fr-CH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96"/>
    <w:rsid w:val="000379C7"/>
    <w:rsid w:val="000B0704"/>
    <w:rsid w:val="000C2E34"/>
    <w:rsid w:val="000D4E37"/>
    <w:rsid w:val="00110EFB"/>
    <w:rsid w:val="001925C0"/>
    <w:rsid w:val="001E4CF2"/>
    <w:rsid w:val="0020329E"/>
    <w:rsid w:val="00241315"/>
    <w:rsid w:val="00292304"/>
    <w:rsid w:val="002E5A82"/>
    <w:rsid w:val="00386041"/>
    <w:rsid w:val="003A4755"/>
    <w:rsid w:val="003C235F"/>
    <w:rsid w:val="00441431"/>
    <w:rsid w:val="00541624"/>
    <w:rsid w:val="005C260A"/>
    <w:rsid w:val="005E448D"/>
    <w:rsid w:val="00630EF4"/>
    <w:rsid w:val="00640B02"/>
    <w:rsid w:val="006C796F"/>
    <w:rsid w:val="00705B2D"/>
    <w:rsid w:val="007A0FF4"/>
    <w:rsid w:val="00814A05"/>
    <w:rsid w:val="0087218C"/>
    <w:rsid w:val="008F2990"/>
    <w:rsid w:val="00946EBF"/>
    <w:rsid w:val="009B2C96"/>
    <w:rsid w:val="009C3EC6"/>
    <w:rsid w:val="00A5563D"/>
    <w:rsid w:val="00BF0470"/>
    <w:rsid w:val="00C44019"/>
    <w:rsid w:val="00C56C92"/>
    <w:rsid w:val="00CD7587"/>
    <w:rsid w:val="00CF6423"/>
    <w:rsid w:val="00E81945"/>
    <w:rsid w:val="00EA0F5E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47DFF6"/>
  <w15:docId w15:val="{9CE2460A-2D88-42EF-84A4-894E795C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41315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1315"/>
    <w:rPr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131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E5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g.admin.ch/themen/gesundheitspolitik/11625/13513/index.html?lang=de&amp;download=NHzLpZeg7t,lnp6I0NTU042l2Z6ln1acy4Zn4Z2qZpnO2Yuq2Z6gpJCMe394gWym162epYbg2c_JjKbNoKSn6A--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D8EA-0D96-4041-8A1D-8B24158C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Weber</dc:creator>
  <cp:keywords/>
  <dc:description/>
  <cp:lastModifiedBy>Therese Schmid</cp:lastModifiedBy>
  <cp:revision>3</cp:revision>
  <dcterms:created xsi:type="dcterms:W3CDTF">2016-02-02T15:23:00Z</dcterms:created>
  <dcterms:modified xsi:type="dcterms:W3CDTF">2016-02-02T15:23:00Z</dcterms:modified>
</cp:coreProperties>
</file>